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9"/>
        <w:jc w:val="center"/>
        <w:outlineLvl w:val="0"/>
        <w:rPr>
          <w:rFonts w:hint="eastAsia" w:ascii="仿宋" w:hAnsi="仿宋" w:eastAsia="仿宋" w:cs="仿宋"/>
          <w:b/>
          <w:sz w:val="44"/>
          <w:lang w:val="en-US" w:eastAsia="zh-CN"/>
        </w:rPr>
      </w:pPr>
      <w:bookmarkStart w:id="0" w:name="_Toc5843"/>
    </w:p>
    <w:p>
      <w:pPr>
        <w:spacing w:before="199"/>
        <w:jc w:val="center"/>
        <w:outlineLvl w:val="0"/>
        <w:rPr>
          <w:rFonts w:hint="default" w:ascii="仿宋" w:hAnsi="仿宋" w:eastAsia="仿宋" w:cs="仿宋"/>
          <w:b/>
          <w:sz w:val="44"/>
          <w:lang w:val="en-US" w:eastAsia="zh-CN"/>
        </w:rPr>
      </w:pPr>
      <w:r>
        <w:rPr>
          <w:rFonts w:hint="eastAsia" w:ascii="仿宋" w:hAnsi="仿宋" w:eastAsia="仿宋" w:cs="仿宋"/>
          <w:b/>
          <w:sz w:val="44"/>
          <w:lang w:val="en-US" w:eastAsia="zh-CN"/>
        </w:rPr>
        <w:t>城建营销</w:t>
      </w:r>
      <w:bookmarkEnd w:id="0"/>
      <w:r>
        <w:rPr>
          <w:rFonts w:hint="eastAsia" w:ascii="仿宋" w:hAnsi="仿宋" w:eastAsia="仿宋" w:cs="仿宋"/>
          <w:b/>
          <w:sz w:val="44"/>
          <w:lang w:val="en-US" w:eastAsia="zh-CN"/>
        </w:rPr>
        <w:t>包销</w:t>
      </w:r>
    </w:p>
    <w:p>
      <w:pPr>
        <w:pStyle w:val="7"/>
        <w:spacing w:before="4"/>
        <w:rPr>
          <w:b/>
          <w:sz w:val="57"/>
        </w:rPr>
      </w:pPr>
    </w:p>
    <w:p>
      <w:pPr>
        <w:tabs>
          <w:tab w:val="left" w:pos="888"/>
          <w:tab w:val="left" w:pos="1771"/>
          <w:tab w:val="left" w:pos="2654"/>
        </w:tabs>
        <w:ind w:left="4"/>
        <w:jc w:val="center"/>
        <w:outlineLvl w:val="0"/>
        <w:rPr>
          <w:rFonts w:hint="eastAsia" w:ascii="仿宋" w:hAnsi="仿宋" w:eastAsia="仿宋" w:cs="仿宋"/>
          <w:b/>
          <w:sz w:val="44"/>
        </w:rPr>
      </w:pPr>
      <w:bookmarkStart w:id="1" w:name="_Toc22796"/>
      <w:r>
        <w:rPr>
          <w:rFonts w:hint="eastAsia" w:ascii="仿宋" w:hAnsi="仿宋" w:eastAsia="仿宋" w:cs="仿宋"/>
          <w:b/>
          <w:sz w:val="44"/>
        </w:rPr>
        <w:t>招</w:t>
      </w:r>
      <w:bookmarkEnd w:id="1"/>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2" w:name="_Toc17231"/>
      <w:r>
        <w:rPr>
          <w:rFonts w:hint="eastAsia" w:ascii="仿宋" w:hAnsi="仿宋" w:eastAsia="仿宋" w:cs="仿宋"/>
          <w:b/>
          <w:sz w:val="44"/>
        </w:rPr>
        <w:t>标</w:t>
      </w:r>
      <w:bookmarkEnd w:id="2"/>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3" w:name="_Toc15345"/>
      <w:r>
        <w:rPr>
          <w:rFonts w:hint="eastAsia" w:ascii="仿宋" w:hAnsi="仿宋" w:eastAsia="仿宋" w:cs="仿宋"/>
          <w:b/>
          <w:sz w:val="44"/>
        </w:rPr>
        <w:t>文</w:t>
      </w:r>
      <w:bookmarkEnd w:id="3"/>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4" w:name="_Toc3388"/>
      <w:r>
        <w:rPr>
          <w:rFonts w:hint="eastAsia" w:ascii="仿宋" w:hAnsi="仿宋" w:eastAsia="仿宋" w:cs="仿宋"/>
          <w:b/>
          <w:sz w:val="44"/>
        </w:rPr>
        <w:t>件</w:t>
      </w:r>
      <w:bookmarkEnd w:id="4"/>
    </w:p>
    <w:p>
      <w:pPr>
        <w:pStyle w:val="7"/>
        <w:rPr>
          <w:b/>
          <w:sz w:val="44"/>
        </w:rPr>
      </w:pPr>
    </w:p>
    <w:p>
      <w:pPr>
        <w:pStyle w:val="7"/>
        <w:rPr>
          <w:b/>
          <w:sz w:val="44"/>
        </w:rPr>
      </w:pPr>
    </w:p>
    <w:p>
      <w:pPr>
        <w:pStyle w:val="7"/>
        <w:rPr>
          <w:b/>
          <w:sz w:val="44"/>
        </w:rPr>
      </w:pPr>
    </w:p>
    <w:p>
      <w:pPr>
        <w:pStyle w:val="7"/>
        <w:rPr>
          <w:b/>
          <w:sz w:val="44"/>
        </w:rPr>
      </w:pPr>
    </w:p>
    <w:p>
      <w:pPr>
        <w:pStyle w:val="7"/>
        <w:rPr>
          <w:b/>
          <w:sz w:val="44"/>
        </w:rPr>
      </w:pPr>
    </w:p>
    <w:p>
      <w:pPr>
        <w:spacing w:before="285"/>
        <w:jc w:val="center"/>
        <w:outlineLvl w:val="0"/>
        <w:rPr>
          <w:rFonts w:hint="eastAsia" w:ascii="仿宋" w:hAnsi="仿宋" w:eastAsia="仿宋" w:cs="仿宋"/>
          <w:b/>
          <w:sz w:val="28"/>
          <w:u w:val="single"/>
          <w:lang w:eastAsia="zh-CN"/>
        </w:rPr>
      </w:pPr>
      <w:bookmarkStart w:id="5" w:name="_Toc884"/>
      <w:r>
        <w:rPr>
          <w:rFonts w:hint="eastAsia" w:ascii="仿宋" w:hAnsi="仿宋" w:eastAsia="仿宋" w:cs="仿宋"/>
          <w:b/>
          <w:sz w:val="28"/>
        </w:rPr>
        <w:t>招标人（</w:t>
      </w:r>
      <w:r>
        <w:rPr>
          <w:rFonts w:hint="eastAsia" w:ascii="仿宋" w:hAnsi="仿宋" w:eastAsia="仿宋" w:cs="仿宋"/>
          <w:b/>
          <w:sz w:val="28"/>
          <w:lang w:val="en-US"/>
        </w:rPr>
        <w:t>公</w:t>
      </w:r>
      <w:r>
        <w:rPr>
          <w:rFonts w:hint="eastAsia" w:ascii="仿宋" w:hAnsi="仿宋" w:eastAsia="仿宋" w:cs="仿宋"/>
          <w:b/>
          <w:sz w:val="28"/>
        </w:rPr>
        <w:t>章）</w:t>
      </w:r>
      <w:r>
        <w:rPr>
          <w:rFonts w:hint="eastAsia" w:ascii="仿宋" w:hAnsi="仿宋" w:eastAsia="仿宋" w:cs="仿宋"/>
          <w:b/>
          <w:sz w:val="28"/>
          <w:u w:val="single"/>
          <w:lang w:val="en-US" w:eastAsia="zh-CN"/>
        </w:rPr>
        <w:t>宣城城建房地产营销策划有限公司</w:t>
      </w:r>
      <w:bookmarkEnd w:id="5"/>
    </w:p>
    <w:p>
      <w:pPr>
        <w:pStyle w:val="7"/>
        <w:rPr>
          <w:b/>
          <w:sz w:val="28"/>
        </w:rPr>
      </w:pPr>
    </w:p>
    <w:p>
      <w:pPr>
        <w:pStyle w:val="7"/>
        <w:spacing w:before="5"/>
        <w:rPr>
          <w:b/>
          <w:sz w:val="41"/>
        </w:rPr>
      </w:pPr>
    </w:p>
    <w:p/>
    <w:p>
      <w:pPr>
        <w:pStyle w:val="23"/>
        <w:bidi w:val="0"/>
        <w:jc w:val="center"/>
        <w:outlineLvl w:val="0"/>
        <w:rPr>
          <w:rFonts w:hint="eastAsia" w:ascii="仿宋" w:hAnsi="仿宋" w:eastAsia="仿宋" w:cs="仿宋"/>
          <w:b/>
          <w:bCs w:val="0"/>
          <w:sz w:val="28"/>
        </w:rPr>
      </w:pPr>
      <w:bookmarkStart w:id="6" w:name="_Toc20345"/>
      <w:r>
        <w:rPr>
          <w:rFonts w:hint="eastAsia" w:ascii="仿宋" w:hAnsi="仿宋" w:eastAsia="仿宋" w:cs="仿宋"/>
          <w:b/>
          <w:bCs w:val="0"/>
          <w:sz w:val="28"/>
          <w:lang w:eastAsia="zh-CN"/>
        </w:rPr>
        <w:t>编制</w:t>
      </w:r>
      <w:r>
        <w:rPr>
          <w:rFonts w:hint="eastAsia" w:ascii="仿宋" w:hAnsi="仿宋" w:eastAsia="仿宋" w:cs="仿宋"/>
          <w:b/>
          <w:bCs w:val="0"/>
          <w:sz w:val="28"/>
        </w:rPr>
        <w:t>时间：20</w:t>
      </w:r>
      <w:r>
        <w:rPr>
          <w:rFonts w:hint="eastAsia" w:ascii="仿宋" w:hAnsi="仿宋" w:eastAsia="仿宋" w:cs="仿宋"/>
          <w:b/>
          <w:bCs w:val="0"/>
          <w:sz w:val="28"/>
          <w:lang w:val="en-US" w:eastAsia="zh-CN"/>
        </w:rPr>
        <w:t>24</w:t>
      </w:r>
      <w:r>
        <w:rPr>
          <w:rFonts w:hint="eastAsia" w:ascii="仿宋" w:hAnsi="仿宋" w:eastAsia="仿宋" w:cs="仿宋"/>
          <w:b/>
          <w:bCs w:val="0"/>
          <w:sz w:val="28"/>
        </w:rPr>
        <w:t>年</w:t>
      </w:r>
      <w:r>
        <w:rPr>
          <w:rFonts w:hint="eastAsia" w:ascii="仿宋" w:hAnsi="仿宋" w:eastAsia="仿宋" w:cs="仿宋"/>
          <w:b/>
          <w:bCs w:val="0"/>
          <w:sz w:val="28"/>
          <w:lang w:val="en-US" w:eastAsia="zh-CN"/>
        </w:rPr>
        <w:t>5</w:t>
      </w:r>
      <w:r>
        <w:rPr>
          <w:rFonts w:hint="eastAsia" w:ascii="仿宋" w:hAnsi="仿宋" w:eastAsia="仿宋" w:cs="仿宋"/>
          <w:b/>
          <w:bCs w:val="0"/>
          <w:sz w:val="28"/>
        </w:rPr>
        <w:t>月</w:t>
      </w:r>
      <w:bookmarkEnd w:id="6"/>
      <w:bookmarkStart w:id="7" w:name="_Toc1677_WPSOffice_Level1"/>
    </w:p>
    <w:sdt>
      <w:sdtPr>
        <w:rPr>
          <w:rFonts w:ascii="宋体" w:hAnsi="宋体" w:eastAsia="宋体" w:cs="宋体"/>
          <w:kern w:val="0"/>
          <w:sz w:val="21"/>
          <w:szCs w:val="22"/>
          <w:lang w:val="zh-CN" w:eastAsia="zh-CN" w:bidi="zh-CN"/>
        </w:rPr>
        <w:id w:val="147461422"/>
        <w15:color w:val="DBDBDB"/>
        <w:docPartObj>
          <w:docPartGallery w:val="Table of Contents"/>
          <w:docPartUnique/>
        </w:docPartObj>
      </w:sdtPr>
      <w:sdtEndPr>
        <w:rPr>
          <w:rFonts w:ascii="宋体" w:hAnsi="宋体" w:eastAsia="宋体" w:cs="宋体"/>
          <w:b/>
          <w:kern w:val="0"/>
          <w:sz w:val="21"/>
          <w:szCs w:val="22"/>
          <w:lang w:val="zh-CN" w:eastAsia="zh-CN" w:bidi="zh-CN"/>
        </w:rPr>
      </w:sdtEndPr>
      <w:sdtContent>
        <w:p>
          <w:pPr>
            <w:spacing w:before="0" w:beforeLines="0" w:after="0" w:afterLines="0" w:line="240" w:lineRule="auto"/>
            <w:ind w:left="0" w:leftChars="0" w:right="0" w:rightChars="0" w:firstLine="0" w:firstLineChars="0"/>
            <w:jc w:val="center"/>
            <w:rPr>
              <w:rFonts w:ascii="宋体" w:hAnsi="宋体" w:eastAsia="宋体" w:cs="宋体"/>
              <w:kern w:val="0"/>
              <w:sz w:val="21"/>
              <w:szCs w:val="22"/>
              <w:lang w:val="zh-CN" w:eastAsia="zh-CN" w:bidi="zh-CN"/>
            </w:rPr>
          </w:pPr>
        </w:p>
        <w:p>
          <w:pPr>
            <w:spacing w:before="0" w:beforeLines="0" w:after="0" w:afterLines="0" w:line="240" w:lineRule="auto"/>
            <w:ind w:left="0" w:leftChars="0" w:right="0" w:rightChars="0" w:firstLine="0" w:firstLineChars="0"/>
            <w:jc w:val="center"/>
          </w:pPr>
          <w:r>
            <w:rPr>
              <w:rFonts w:hint="eastAsia" w:ascii="仿宋" w:hAnsi="仿宋" w:eastAsia="仿宋" w:cs="仿宋"/>
              <w:b/>
              <w:bCs/>
              <w:sz w:val="36"/>
              <w:szCs w:val="40"/>
            </w:rPr>
            <w:t>目录</w:t>
          </w:r>
          <w:r>
            <w:fldChar w:fldCharType="begin"/>
          </w:r>
          <w:r>
            <w:instrText xml:space="preserve">TOC \o "1-2" \h \u </w:instrText>
          </w:r>
          <w:r>
            <w:fldChar w:fldCharType="separate"/>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_Toc13119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第一章  招标文件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_Toc25369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一、招标文件的内容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_Toc20892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二、招标文件的澄清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_Toc11408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三、招标文件的修改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_Toc1577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第二章  投标须知</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_Toc24626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一、前附表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_Toc27400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二、定义</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r>
            <w:rPr>
              <w:rFonts w:hint="eastAsia" w:ascii="仿宋" w:hAnsi="仿宋" w:eastAsia="仿宋" w:cs="仿宋"/>
              <w:b w:val="0"/>
              <w:bCs/>
              <w:i w:val="0"/>
              <w:iCs w:val="0"/>
              <w:sz w:val="24"/>
              <w:szCs w:val="24"/>
            </w:rPr>
            <w:fldChar w:fldCharType="end"/>
          </w:r>
        </w:p>
        <w:p>
          <w:pPr>
            <w:pStyle w:val="23"/>
            <w:tabs>
              <w:tab w:val="right" w:leader="dot" w:pos="8306"/>
            </w:tabs>
            <w:rPr>
              <w:rFonts w:hint="default"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8"/>
            </w:rPr>
            <w:t>三、</w:t>
          </w:r>
          <w:r>
            <w:rPr>
              <w:rFonts w:hint="eastAsia" w:ascii="仿宋" w:hAnsi="仿宋" w:eastAsia="仿宋" w:cs="仿宋"/>
              <w:b w:val="0"/>
              <w:bCs/>
              <w:i w:val="0"/>
              <w:iCs w:val="0"/>
              <w:sz w:val="24"/>
              <w:szCs w:val="28"/>
              <w:lang w:val="en-US" w:eastAsia="zh-CN"/>
            </w:rPr>
            <w:t>项目标的范围</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_Toc22368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w:t>
          </w:r>
          <w:r>
            <w:rPr>
              <w:rFonts w:hint="eastAsia" w:ascii="仿宋" w:hAnsi="仿宋" w:eastAsia="仿宋" w:cs="仿宋"/>
              <w:b w:val="0"/>
              <w:bCs/>
              <w:i w:val="0"/>
              <w:iCs w:val="0"/>
              <w:sz w:val="24"/>
              <w:szCs w:val="28"/>
            </w:rPr>
            <w:t>、公司及项目概况</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_Toc9405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五、投标单位条件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_Toc6826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六、投标费用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_Toc8005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七、</w:t>
          </w:r>
          <w:r>
            <w:rPr>
              <w:rFonts w:hint="eastAsia" w:ascii="仿宋" w:hAnsi="仿宋" w:eastAsia="仿宋" w:cs="仿宋"/>
              <w:b w:val="0"/>
              <w:bCs/>
              <w:i w:val="0"/>
              <w:iCs w:val="0"/>
              <w:sz w:val="24"/>
              <w:szCs w:val="28"/>
              <w:lang w:val="en-US" w:eastAsia="zh-CN"/>
            </w:rPr>
            <w:t>佣金</w:t>
          </w:r>
          <w:r>
            <w:rPr>
              <w:rFonts w:hint="eastAsia" w:ascii="仿宋" w:hAnsi="仿宋" w:eastAsia="仿宋" w:cs="仿宋"/>
              <w:b w:val="0"/>
              <w:bCs/>
              <w:i w:val="0"/>
              <w:iCs w:val="0"/>
              <w:sz w:val="24"/>
              <w:szCs w:val="28"/>
              <w:lang w:val="en-US"/>
            </w:rPr>
            <w:t>限定</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_Toc7428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八、佣金支付原则</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_Toc1284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九</w:t>
          </w:r>
          <w:r>
            <w:rPr>
              <w:rFonts w:hint="eastAsia" w:ascii="仿宋" w:hAnsi="仿宋" w:eastAsia="仿宋" w:cs="仿宋"/>
              <w:b w:val="0"/>
              <w:bCs/>
              <w:i w:val="0"/>
              <w:iCs w:val="0"/>
              <w:sz w:val="24"/>
              <w:szCs w:val="28"/>
              <w:lang w:val="en-US"/>
            </w:rPr>
            <w:t>、</w:t>
          </w:r>
          <w:r>
            <w:rPr>
              <w:rFonts w:hint="eastAsia" w:ascii="仿宋" w:hAnsi="仿宋" w:eastAsia="仿宋" w:cs="仿宋"/>
              <w:b w:val="0"/>
              <w:bCs/>
              <w:i w:val="0"/>
              <w:iCs w:val="0"/>
              <w:sz w:val="24"/>
              <w:szCs w:val="28"/>
              <w:lang w:val="en-US" w:eastAsia="zh-CN"/>
            </w:rPr>
            <w:t>履约保证金退还原则</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_Toc23927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第三章  投标文件要求</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一、投标文件的组成</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_Toc31943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二、投标文件的份数和签署</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_Toc26958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第四章  投标文件的递交</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_Toc6041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一、投标书的封装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_Toc19913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二、投标截止日期</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_Toc20980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第五章  开标与评标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_Toc21363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一、开标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3"/>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_Toc24167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0</w:t>
          </w:r>
        </w:p>
        <w:p>
          <w:pPr>
            <w:pStyle w:val="23"/>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_Toc8934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三、中标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0</w:t>
          </w:r>
        </w:p>
        <w:p>
          <w:pPr>
            <w:pStyle w:val="23"/>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_Toc10818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四、开标评标异常情况处理</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0</w:t>
          </w:r>
        </w:p>
        <w:p>
          <w:pPr>
            <w:pStyle w:val="23"/>
            <w:tabs>
              <w:tab w:val="right" w:leader="dot" w:pos="8306"/>
            </w:tabs>
            <w:rPr>
              <w:rFonts w:hint="default"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_Toc17917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eastAsia="zh-CN"/>
            </w:rPr>
            <w:t>五</w:t>
          </w:r>
          <w:r>
            <w:rPr>
              <w:rFonts w:hint="eastAsia" w:ascii="仿宋" w:hAnsi="仿宋" w:eastAsia="仿宋" w:cs="仿宋"/>
              <w:b w:val="0"/>
              <w:bCs/>
              <w:i w:val="0"/>
              <w:iCs w:val="0"/>
              <w:sz w:val="24"/>
              <w:szCs w:val="28"/>
            </w:rPr>
            <w:t>、合同</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1</w:t>
          </w:r>
        </w:p>
        <w:p>
          <w:pPr>
            <w:pStyle w:val="22"/>
            <w:tabs>
              <w:tab w:val="right" w:leader="dot" w:pos="8306"/>
            </w:tabs>
            <w:spacing w:line="288" w:lineRule="auto"/>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"_Toc11125_WPSOffice_Level1"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24"/>
            </w:rPr>
            <w:t>附件：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2</w:t>
          </w:r>
        </w:p>
        <w:p>
          <w:pPr>
            <w:pStyle w:val="22"/>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"_Toc26091_WPSOffice_Level1"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一、授权委托书</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2</w:t>
          </w:r>
        </w:p>
        <w:p>
          <w:pPr>
            <w:pStyle w:val="22"/>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"_Toc6170_WPSOffice_Level1"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二、投标函</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3</w:t>
          </w:r>
        </w:p>
        <w:p>
          <w:pPr>
            <w:pStyle w:val="22"/>
            <w:tabs>
              <w:tab w:val="right" w:leader="dot" w:pos="8306"/>
            </w:tabs>
            <w:spacing w:line="288" w:lineRule="auto"/>
            <w:ind w:firstLine="480" w:firstLineChars="200"/>
            <w:rPr>
              <w:rFonts w:hint="default"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"_Toc5373_WPSOffice_Level1"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三、</w:t>
          </w:r>
          <w:r>
            <w:rPr>
              <w:rFonts w:hint="eastAsia" w:ascii="仿宋" w:hAnsi="仿宋" w:eastAsia="仿宋" w:cs="仿宋"/>
              <w:b w:val="0"/>
              <w:bCs/>
              <w:i w:val="0"/>
              <w:iCs w:val="0"/>
              <w:sz w:val="24"/>
              <w:szCs w:val="24"/>
              <w:lang w:val="en-US" w:eastAsia="zh-CN"/>
            </w:rPr>
            <w:t>包销</w:t>
          </w:r>
          <w:r>
            <w:rPr>
              <w:rFonts w:hint="eastAsia" w:ascii="仿宋" w:hAnsi="仿宋" w:eastAsia="仿宋" w:cs="仿宋"/>
              <w:b w:val="0"/>
              <w:bCs/>
              <w:i w:val="0"/>
              <w:iCs w:val="0"/>
              <w:sz w:val="24"/>
              <w:szCs w:val="24"/>
            </w:rPr>
            <w:t>代理费报价</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4</w:t>
          </w:r>
        </w:p>
        <w:p>
          <w:pPr>
            <w:pStyle w:val="22"/>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"_Toc8378_WPSOffice_Level1"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四、本案</w:t>
          </w:r>
          <w:r>
            <w:rPr>
              <w:rFonts w:hint="eastAsia" w:ascii="仿宋" w:hAnsi="仿宋" w:eastAsia="仿宋" w:cs="仿宋"/>
              <w:b w:val="0"/>
              <w:bCs/>
              <w:i w:val="0"/>
              <w:iCs w:val="0"/>
              <w:sz w:val="24"/>
              <w:szCs w:val="24"/>
              <w:lang w:val="en-US" w:eastAsia="zh-CN"/>
            </w:rPr>
            <w:t>工作</w:t>
          </w:r>
          <w:r>
            <w:rPr>
              <w:rFonts w:hint="eastAsia" w:ascii="仿宋" w:hAnsi="仿宋" w:eastAsia="仿宋" w:cs="仿宋"/>
              <w:b w:val="0"/>
              <w:bCs/>
              <w:i w:val="0"/>
              <w:iCs w:val="0"/>
              <w:sz w:val="24"/>
              <w:szCs w:val="24"/>
            </w:rPr>
            <w:t>人员一览表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5</w:t>
          </w:r>
        </w:p>
        <w:p>
          <w:pPr>
            <w:pStyle w:val="22"/>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"_Toc4139_WPSOffice_Level1"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五、公司</w:t>
          </w:r>
          <w:r>
            <w:rPr>
              <w:rFonts w:hint="eastAsia" w:ascii="仿宋" w:hAnsi="仿宋" w:eastAsia="仿宋" w:cs="仿宋"/>
              <w:b w:val="0"/>
              <w:bCs/>
              <w:i w:val="0"/>
              <w:iCs w:val="0"/>
              <w:sz w:val="24"/>
              <w:szCs w:val="24"/>
              <w:lang w:val="en-US" w:eastAsia="zh-CN"/>
            </w:rPr>
            <w:t>包销</w:t>
          </w:r>
          <w:r>
            <w:rPr>
              <w:rFonts w:hint="eastAsia" w:ascii="仿宋" w:hAnsi="仿宋" w:eastAsia="仿宋" w:cs="仿宋"/>
              <w:b w:val="0"/>
              <w:bCs/>
              <w:i w:val="0"/>
              <w:iCs w:val="0"/>
              <w:sz w:val="24"/>
              <w:szCs w:val="24"/>
            </w:rPr>
            <w:t>业绩一览表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6</w:t>
          </w:r>
        </w:p>
        <w:p>
          <w:pPr>
            <w:pStyle w:val="22"/>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"_Toc20489_WPSOffice_Level1"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六、</w:t>
          </w:r>
          <w:r>
            <w:rPr>
              <w:rFonts w:hint="eastAsia" w:ascii="仿宋" w:hAnsi="仿宋" w:eastAsia="仿宋" w:cs="仿宋"/>
              <w:b w:val="0"/>
              <w:bCs/>
              <w:i w:val="0"/>
              <w:iCs w:val="0"/>
              <w:sz w:val="24"/>
              <w:szCs w:val="24"/>
              <w:lang w:eastAsia="zh-CN"/>
            </w:rPr>
            <w:t>宣城城建房地产营销策划有限公司</w:t>
          </w:r>
          <w:r>
            <w:rPr>
              <w:rFonts w:hint="eastAsia" w:ascii="仿宋" w:hAnsi="仿宋" w:eastAsia="仿宋" w:cs="仿宋"/>
              <w:b w:val="0"/>
              <w:bCs/>
              <w:i w:val="0"/>
              <w:iCs w:val="0"/>
              <w:sz w:val="24"/>
              <w:szCs w:val="24"/>
              <w:lang w:val="en-US" w:eastAsia="zh-CN"/>
            </w:rPr>
            <w:t>包销</w:t>
          </w:r>
          <w:r>
            <w:rPr>
              <w:rFonts w:hint="eastAsia" w:ascii="仿宋" w:hAnsi="仿宋" w:eastAsia="仿宋" w:cs="仿宋"/>
              <w:b w:val="0"/>
              <w:bCs/>
              <w:i w:val="0"/>
              <w:iCs w:val="0"/>
              <w:sz w:val="24"/>
              <w:szCs w:val="24"/>
            </w:rPr>
            <w:t>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7</w:t>
          </w:r>
        </w:p>
        <w:p>
          <w:pPr>
            <w:pStyle w:val="22"/>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"_Toc20489_WPSOffice_Level1"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lang w:val="en-US" w:eastAsia="zh-CN"/>
            </w:rPr>
            <w:t>七</w:t>
          </w:r>
          <w:r>
            <w:rPr>
              <w:rFonts w:hint="eastAsia" w:ascii="仿宋" w:hAnsi="仿宋" w:eastAsia="仿宋" w:cs="仿宋"/>
              <w:b w:val="0"/>
              <w:bCs/>
              <w:i w:val="0"/>
              <w:iCs w:val="0"/>
              <w:sz w:val="24"/>
              <w:szCs w:val="24"/>
            </w:rPr>
            <w:t>、</w:t>
          </w:r>
          <w:r>
            <w:rPr>
              <w:rFonts w:hint="eastAsia" w:ascii="仿宋" w:hAnsi="仿宋" w:eastAsia="仿宋" w:cs="仿宋"/>
              <w:b w:val="0"/>
              <w:bCs/>
              <w:i w:val="0"/>
              <w:iCs w:val="0"/>
              <w:sz w:val="24"/>
              <w:szCs w:val="24"/>
              <w:lang w:val="en-US" w:eastAsia="zh-CN"/>
            </w:rPr>
            <w:t>承诺</w:t>
          </w:r>
          <w:r>
            <w:rPr>
              <w:rFonts w:hint="eastAsia" w:ascii="仿宋" w:hAnsi="仿宋" w:eastAsia="仿宋" w:cs="仿宋"/>
              <w:b w:val="0"/>
              <w:bCs/>
              <w:i w:val="0"/>
              <w:iCs w:val="0"/>
              <w:sz w:val="24"/>
              <w:szCs w:val="24"/>
            </w:rPr>
            <w:t>函</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8</w:t>
          </w:r>
        </w:p>
        <w:p>
          <w:pPr>
            <w:pStyle w:val="22"/>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"_Toc11723_WPSOffice_Level1"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lang w:val="en-US" w:eastAsia="zh-CN"/>
            </w:rPr>
            <w:t>八</w:t>
          </w:r>
          <w:r>
            <w:rPr>
              <w:rFonts w:hint="eastAsia" w:ascii="仿宋" w:hAnsi="仿宋" w:eastAsia="仿宋" w:cs="仿宋"/>
              <w:b w:val="0"/>
              <w:bCs/>
              <w:i w:val="0"/>
              <w:iCs w:val="0"/>
              <w:sz w:val="24"/>
              <w:szCs w:val="24"/>
            </w:rPr>
            <w:t>、</w:t>
          </w:r>
          <w:r>
            <w:rPr>
              <w:rFonts w:hint="eastAsia" w:ascii="仿宋" w:hAnsi="仿宋" w:eastAsia="仿宋" w:cs="仿宋"/>
              <w:b w:val="0"/>
              <w:bCs/>
              <w:i w:val="0"/>
              <w:iCs w:val="0"/>
              <w:sz w:val="24"/>
              <w:szCs w:val="24"/>
              <w:lang w:val="en-US" w:eastAsia="zh-CN"/>
            </w:rPr>
            <w:t>包销</w:t>
          </w:r>
          <w:r>
            <w:rPr>
              <w:rFonts w:hint="eastAsia" w:ascii="仿宋" w:hAnsi="仿宋" w:eastAsia="仿宋" w:cs="仿宋"/>
              <w:b w:val="0"/>
              <w:bCs/>
              <w:i w:val="0"/>
              <w:iCs w:val="0"/>
              <w:sz w:val="24"/>
              <w:szCs w:val="24"/>
            </w:rPr>
            <w:t>招标评分表</w:t>
          </w:r>
          <w:bookmarkStart w:id="8" w:name="_Toc11723_WPSOffice_Level1Page"/>
          <w:r>
            <w:rPr>
              <w:rFonts w:hint="eastAsia" w:ascii="仿宋" w:hAnsi="仿宋" w:eastAsia="仿宋" w:cs="仿宋"/>
              <w:b w:val="0"/>
              <w:bCs/>
              <w:i w:val="0"/>
              <w:iCs w:val="0"/>
              <w:sz w:val="24"/>
              <w:szCs w:val="24"/>
            </w:rPr>
            <w:tab/>
          </w:r>
          <w:bookmarkEnd w:id="8"/>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lang w:val="en-US" w:eastAsia="zh-CN"/>
            </w:rPr>
            <w:t>9</w:t>
          </w:r>
        </w:p>
        <w:p>
          <w:pPr>
            <w:pStyle w:val="23"/>
            <w:tabs>
              <w:tab w:val="right" w:leader="dot" w:pos="8306"/>
            </w:tabs>
            <w:rPr>
              <w:rFonts w:hint="eastAsia" w:ascii="仿宋" w:hAnsi="仿宋" w:eastAsia="仿宋" w:cs="仿宋"/>
            </w:rPr>
          </w:pPr>
        </w:p>
        <w:p>
          <w:pPr>
            <w:pStyle w:val="23"/>
            <w:bidi w:val="0"/>
            <w:rPr>
              <w:rFonts w:hint="eastAsia" w:ascii="仿宋" w:hAnsi="仿宋" w:eastAsia="仿宋" w:cs="仿宋"/>
              <w:lang w:eastAsia="zh-CN"/>
            </w:rPr>
          </w:pPr>
          <w:r>
            <w:rPr>
              <w:b/>
            </w:rPr>
            <w:fldChar w:fldCharType="end"/>
          </w:r>
        </w:p>
      </w:sdtContent>
    </w:sdt>
    <w:p>
      <w:pPr>
        <w:tabs>
          <w:tab w:val="left" w:pos="900"/>
        </w:tabs>
        <w:spacing w:line="360" w:lineRule="auto"/>
        <w:ind w:firstLine="643" w:firstLineChars="200"/>
        <w:jc w:val="center"/>
        <w:outlineLvl w:val="9"/>
        <w:rPr>
          <w:rFonts w:hint="eastAsia"/>
          <w:b/>
          <w:sz w:val="32"/>
          <w:szCs w:val="32"/>
        </w:rPr>
      </w:pPr>
    </w:p>
    <w:p>
      <w:pPr>
        <w:pStyle w:val="2"/>
        <w:ind w:left="0" w:leftChars="0" w:firstLine="0" w:firstLineChars="0"/>
        <w:rPr>
          <w:rFonts w:hint="eastAsia"/>
          <w:b/>
          <w:sz w:val="32"/>
          <w:szCs w:val="32"/>
        </w:rPr>
      </w:pPr>
      <w:bookmarkStart w:id="9" w:name="_Toc13119"/>
    </w:p>
    <w:p>
      <w:pPr>
        <w:keepNext w:val="0"/>
        <w:keepLines w:val="0"/>
        <w:pageBreakBefore w:val="0"/>
        <w:tabs>
          <w:tab w:val="left" w:pos="900"/>
        </w:tabs>
        <w:kinsoku/>
        <w:wordWrap/>
        <w:overflowPunct/>
        <w:topLinePunct w:val="0"/>
        <w:autoSpaceDE w:val="0"/>
        <w:autoSpaceDN w:val="0"/>
        <w:bidi w:val="0"/>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第一章  招标文件</w:t>
      </w:r>
      <w:bookmarkEnd w:id="7"/>
      <w:bookmarkEnd w:id="9"/>
    </w:p>
    <w:p>
      <w:pPr>
        <w:keepNext w:val="0"/>
        <w:keepLines w:val="0"/>
        <w:pageBreakBefore w:val="0"/>
        <w:tabs>
          <w:tab w:val="left" w:pos="900"/>
          <w:tab w:val="left" w:pos="342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bookmarkStart w:id="10" w:name="_Toc16860_WPSOffice_Level2"/>
      <w:bookmarkStart w:id="11" w:name="_Toc25369"/>
      <w:r>
        <w:rPr>
          <w:rFonts w:hint="eastAsia" w:ascii="仿宋" w:hAnsi="仿宋" w:eastAsia="仿宋" w:cs="仿宋"/>
          <w:b/>
          <w:sz w:val="22"/>
          <w:szCs w:val="22"/>
        </w:rPr>
        <w:t>一、招标文件的内容</w:t>
      </w:r>
      <w:bookmarkEnd w:id="10"/>
      <w:bookmarkEnd w:id="11"/>
    </w:p>
    <w:p>
      <w:pPr>
        <w:keepNext w:val="0"/>
        <w:keepLines w:val="0"/>
        <w:pageBreakBefore w:val="0"/>
        <w:tabs>
          <w:tab w:val="left" w:pos="900"/>
          <w:tab w:val="left" w:pos="3420"/>
        </w:tabs>
        <w:kinsoku/>
        <w:wordWrap/>
        <w:overflowPunct/>
        <w:topLinePunct w:val="0"/>
        <w:autoSpaceDE w:val="0"/>
        <w:autoSpaceDN w:val="0"/>
        <w:bidi w:val="0"/>
        <w:spacing w:line="360" w:lineRule="auto"/>
        <w:ind w:firstLine="440" w:firstLineChars="200"/>
        <w:jc w:val="both"/>
        <w:textAlignment w:val="auto"/>
        <w:outlineLvl w:val="2"/>
        <w:rPr>
          <w:rFonts w:hint="eastAsia" w:ascii="仿宋" w:hAnsi="仿宋" w:eastAsia="仿宋" w:cs="仿宋"/>
          <w:sz w:val="22"/>
          <w:szCs w:val="22"/>
        </w:rPr>
      </w:pPr>
      <w:r>
        <w:rPr>
          <w:rFonts w:hint="eastAsia" w:ascii="仿宋" w:hAnsi="仿宋" w:eastAsia="仿宋" w:cs="仿宋"/>
          <w:sz w:val="22"/>
          <w:szCs w:val="22"/>
        </w:rPr>
        <w:t>1、招标文件包括以下内容：</w:t>
      </w:r>
    </w:p>
    <w:p>
      <w:pPr>
        <w:keepNext w:val="0"/>
        <w:keepLines w:val="0"/>
        <w:pageBreakBefore w:val="0"/>
        <w:tabs>
          <w:tab w:val="left" w:pos="900"/>
          <w:tab w:val="left" w:pos="3420"/>
        </w:tabs>
        <w:kinsoku/>
        <w:wordWrap/>
        <w:overflowPunct/>
        <w:topLinePunct w:val="0"/>
        <w:autoSpaceDE w:val="0"/>
        <w:autoSpaceDN w:val="0"/>
        <w:bidi w:val="0"/>
        <w:spacing w:line="360" w:lineRule="auto"/>
        <w:ind w:firstLine="440" w:firstLineChars="200"/>
        <w:jc w:val="both"/>
        <w:textAlignment w:val="auto"/>
        <w:outlineLvl w:val="3"/>
        <w:rPr>
          <w:rFonts w:hint="eastAsia" w:ascii="仿宋" w:hAnsi="仿宋" w:eastAsia="仿宋" w:cs="仿宋"/>
          <w:i/>
          <w:iCs/>
          <w:sz w:val="22"/>
          <w:szCs w:val="22"/>
        </w:rPr>
      </w:pPr>
      <w:r>
        <w:rPr>
          <w:rFonts w:hint="eastAsia" w:ascii="仿宋" w:hAnsi="仿宋" w:eastAsia="仿宋" w:cs="仿宋"/>
          <w:sz w:val="22"/>
          <w:szCs w:val="22"/>
        </w:rPr>
        <w:t>（1）投标须知；</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40" w:firstLineChars="200"/>
        <w:jc w:val="both"/>
        <w:textAlignment w:val="auto"/>
        <w:outlineLvl w:val="3"/>
        <w:rPr>
          <w:rFonts w:hint="eastAsia" w:ascii="仿宋" w:hAnsi="仿宋" w:eastAsia="仿宋" w:cs="仿宋"/>
          <w:sz w:val="22"/>
          <w:szCs w:val="22"/>
        </w:rPr>
      </w:pPr>
      <w:r>
        <w:rPr>
          <w:rFonts w:hint="eastAsia" w:ascii="仿宋" w:hAnsi="仿宋" w:eastAsia="仿宋" w:cs="仿宋"/>
          <w:sz w:val="22"/>
          <w:szCs w:val="22"/>
        </w:rPr>
        <w:t>（2）投标文件要求；</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20"/>
        <w:jc w:val="both"/>
        <w:textAlignment w:val="auto"/>
        <w:outlineLvl w:val="3"/>
        <w:rPr>
          <w:rFonts w:hint="eastAsia" w:ascii="仿宋" w:hAnsi="仿宋" w:eastAsia="仿宋" w:cs="仿宋"/>
          <w:sz w:val="22"/>
          <w:szCs w:val="22"/>
        </w:rPr>
      </w:pPr>
      <w:r>
        <w:rPr>
          <w:rFonts w:hint="eastAsia" w:ascii="仿宋" w:hAnsi="仿宋" w:eastAsia="仿宋" w:cs="仿宋"/>
          <w:sz w:val="22"/>
          <w:szCs w:val="22"/>
        </w:rPr>
        <w:t>（3）投标文件的递交；</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20"/>
        <w:jc w:val="both"/>
        <w:textAlignment w:val="auto"/>
        <w:outlineLvl w:val="3"/>
        <w:rPr>
          <w:rFonts w:hint="eastAsia" w:ascii="仿宋" w:hAnsi="仿宋" w:eastAsia="仿宋" w:cs="仿宋"/>
          <w:sz w:val="22"/>
          <w:szCs w:val="22"/>
        </w:rPr>
      </w:pPr>
      <w:r>
        <w:rPr>
          <w:rFonts w:hint="eastAsia" w:ascii="仿宋" w:hAnsi="仿宋" w:eastAsia="仿宋" w:cs="仿宋"/>
          <w:sz w:val="22"/>
          <w:szCs w:val="22"/>
        </w:rPr>
        <w:t>（4）开标、评标；</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20"/>
        <w:jc w:val="both"/>
        <w:textAlignment w:val="auto"/>
        <w:outlineLvl w:val="3"/>
        <w:rPr>
          <w:rFonts w:hint="eastAsia" w:ascii="仿宋" w:hAnsi="仿宋" w:eastAsia="仿宋" w:cs="仿宋"/>
          <w:sz w:val="22"/>
          <w:szCs w:val="22"/>
        </w:rPr>
      </w:pPr>
      <w:r>
        <w:rPr>
          <w:rFonts w:hint="eastAsia" w:ascii="仿宋" w:hAnsi="仿宋" w:eastAsia="仿宋" w:cs="仿宋"/>
          <w:sz w:val="22"/>
          <w:szCs w:val="22"/>
        </w:rPr>
        <w:t>（5）投标文件格式及附表；</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20"/>
        <w:jc w:val="both"/>
        <w:textAlignment w:val="auto"/>
        <w:outlineLvl w:val="2"/>
        <w:rPr>
          <w:rFonts w:hint="eastAsia" w:ascii="仿宋" w:hAnsi="仿宋" w:eastAsia="仿宋" w:cs="仿宋"/>
          <w:b/>
          <w:sz w:val="22"/>
          <w:szCs w:val="22"/>
          <w:lang w:eastAsia="zh-CN"/>
        </w:rPr>
      </w:pPr>
      <w:r>
        <w:rPr>
          <w:rFonts w:hint="eastAsia" w:ascii="仿宋" w:hAnsi="仿宋" w:eastAsia="仿宋" w:cs="仿宋"/>
          <w:sz w:val="22"/>
          <w:szCs w:val="22"/>
        </w:rPr>
        <w:t>（6）招标图纸（</w:t>
      </w:r>
      <w:r>
        <w:rPr>
          <w:rFonts w:hint="eastAsia" w:ascii="仿宋" w:hAnsi="仿宋" w:eastAsia="仿宋" w:cs="仿宋"/>
          <w:sz w:val="22"/>
          <w:szCs w:val="22"/>
          <w:lang w:val="en-US" w:eastAsia="zh-CN"/>
        </w:rPr>
        <w:t>城建·世纪阳江、城建·望湖城、城建·观江樾项目</w:t>
      </w:r>
      <w:r>
        <w:rPr>
          <w:rFonts w:hint="eastAsia" w:ascii="仿宋" w:hAnsi="仿宋" w:eastAsia="仿宋" w:cs="仿宋"/>
          <w:sz w:val="22"/>
          <w:szCs w:val="22"/>
          <w:lang w:val="en-US"/>
        </w:rPr>
        <w:t>设计</w:t>
      </w:r>
      <w:r>
        <w:rPr>
          <w:rFonts w:hint="eastAsia" w:ascii="仿宋" w:hAnsi="仿宋" w:eastAsia="仿宋" w:cs="仿宋"/>
          <w:sz w:val="22"/>
          <w:szCs w:val="22"/>
          <w:lang w:val="en-US" w:eastAsia="zh-CN"/>
        </w:rPr>
        <w:t>文本</w:t>
      </w:r>
      <w:r>
        <w:rPr>
          <w:rFonts w:hint="eastAsia" w:ascii="仿宋" w:hAnsi="仿宋" w:eastAsia="仿宋" w:cs="仿宋"/>
          <w:sz w:val="22"/>
          <w:szCs w:val="22"/>
          <w:lang w:val="en-US"/>
        </w:rPr>
        <w:t>方案</w:t>
      </w:r>
      <w:r>
        <w:rPr>
          <w:rFonts w:hint="eastAsia" w:ascii="仿宋" w:hAnsi="仿宋" w:eastAsia="仿宋" w:cs="仿宋"/>
          <w:sz w:val="22"/>
          <w:szCs w:val="22"/>
          <w:lang w:val="en-US" w:eastAsia="zh-CN"/>
        </w:rPr>
        <w:t>-联系姚伟15256335940获取</w:t>
      </w:r>
      <w:r>
        <w:rPr>
          <w:rFonts w:hint="eastAsia" w:ascii="仿宋" w:hAnsi="仿宋" w:eastAsia="仿宋" w:cs="仿宋"/>
          <w:sz w:val="22"/>
          <w:szCs w:val="22"/>
        </w:rPr>
        <w:t>）</w:t>
      </w:r>
      <w:r>
        <w:rPr>
          <w:rFonts w:hint="eastAsia" w:ascii="仿宋" w:hAnsi="仿宋" w:eastAsia="仿宋" w:cs="仿宋"/>
          <w:sz w:val="22"/>
          <w:szCs w:val="22"/>
          <w:lang w:eastAsia="zh-CN"/>
        </w:rPr>
        <w:t>；</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rPr>
        <w:t>2、投标人应认真阅读招标文件中所有内容，如果投标人的投标文件不能满足本招标文件的要求，责任由投标人自负，招标人有权拒绝未满足本招标文件要求的投标文件。</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rPr>
        <w:t>3、招标人并不保证招标文件能准确的反映项目周边的实际状况，投标人必须对当地以及周边市场特点做出自己的研判，并对此负责。</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jc w:val="both"/>
        <w:textAlignment w:val="auto"/>
        <w:rPr>
          <w:rFonts w:hint="eastAsia" w:ascii="仿宋" w:hAnsi="仿宋" w:eastAsia="仿宋" w:cs="仿宋"/>
          <w:b/>
          <w:sz w:val="22"/>
          <w:szCs w:val="22"/>
        </w:rPr>
      </w:pP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bookmarkStart w:id="12" w:name="_Toc20892"/>
      <w:bookmarkStart w:id="13" w:name="_Toc18057_WPSOffice_Level2"/>
      <w:r>
        <w:rPr>
          <w:rFonts w:hint="eastAsia" w:ascii="仿宋" w:hAnsi="仿宋" w:eastAsia="仿宋" w:cs="仿宋"/>
          <w:b/>
          <w:sz w:val="22"/>
          <w:szCs w:val="22"/>
        </w:rPr>
        <w:t>二、招标文件的澄清</w:t>
      </w:r>
      <w:bookmarkEnd w:id="12"/>
      <w:bookmarkEnd w:id="13"/>
    </w:p>
    <w:p>
      <w:pPr>
        <w:keepNext w:val="0"/>
        <w:keepLines w:val="0"/>
        <w:pageBreakBefore w:val="0"/>
        <w:tabs>
          <w:tab w:val="left" w:pos="0"/>
          <w:tab w:val="left" w:pos="540"/>
          <w:tab w:val="left" w:pos="3420"/>
        </w:tabs>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rPr>
        <w:t>1、投标人在收到招标文件和勘察现场后，如有疑问需要对招标文件进行澄清，应于收到招标文件后</w:t>
      </w:r>
      <w:r>
        <w:rPr>
          <w:rFonts w:hint="eastAsia" w:ascii="仿宋" w:hAnsi="仿宋" w:eastAsia="仿宋" w:cs="仿宋"/>
          <w:sz w:val="22"/>
          <w:szCs w:val="22"/>
          <w:lang w:val="en-US" w:eastAsia="zh-CN"/>
        </w:rPr>
        <w:t>2</w:t>
      </w:r>
      <w:r>
        <w:rPr>
          <w:rFonts w:hint="eastAsia" w:ascii="仿宋" w:hAnsi="仿宋" w:eastAsia="仿宋" w:cs="仿宋"/>
          <w:sz w:val="22"/>
          <w:szCs w:val="22"/>
        </w:rPr>
        <w:t>日内以书面形式并加盖公章通知招标人。</w:t>
      </w:r>
    </w:p>
    <w:p>
      <w:pPr>
        <w:keepNext w:val="0"/>
        <w:keepLines w:val="0"/>
        <w:pageBreakBefore w:val="0"/>
        <w:tabs>
          <w:tab w:val="left" w:pos="0"/>
          <w:tab w:val="left" w:pos="540"/>
          <w:tab w:val="left" w:pos="3420"/>
        </w:tabs>
        <w:kinsoku/>
        <w:wordWrap/>
        <w:overflowPunct/>
        <w:topLinePunct w:val="0"/>
        <w:autoSpaceDE w:val="0"/>
        <w:autoSpaceDN w:val="0"/>
        <w:bidi w:val="0"/>
        <w:spacing w:line="360" w:lineRule="auto"/>
        <w:ind w:firstLine="440" w:firstLineChars="200"/>
        <w:jc w:val="both"/>
        <w:textAlignment w:val="auto"/>
        <w:outlineLvl w:val="2"/>
        <w:rPr>
          <w:rFonts w:hint="eastAsia" w:ascii="仿宋" w:hAnsi="仿宋" w:eastAsia="仿宋" w:cs="仿宋"/>
          <w:sz w:val="22"/>
          <w:szCs w:val="22"/>
        </w:rPr>
      </w:pPr>
      <w:r>
        <w:rPr>
          <w:rFonts w:hint="eastAsia" w:ascii="仿宋" w:hAnsi="仿宋" w:eastAsia="仿宋" w:cs="仿宋"/>
          <w:sz w:val="22"/>
          <w:szCs w:val="22"/>
        </w:rPr>
        <w:t>2、招标人对收到的要求澄清的问题，将以书面形式答复。</w:t>
      </w:r>
    </w:p>
    <w:p>
      <w:pPr>
        <w:keepNext w:val="0"/>
        <w:keepLines w:val="0"/>
        <w:pageBreakBefore w:val="0"/>
        <w:tabs>
          <w:tab w:val="left" w:pos="0"/>
          <w:tab w:val="left" w:pos="540"/>
          <w:tab w:val="left" w:pos="3420"/>
        </w:tabs>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rPr>
        <w:t>3、投标人对招标文件自行做出的解释、推论和应用，招标人概不负责，投标人由于对招标文件的任何误解所造成的后果，均由投标人负责。</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jc w:val="both"/>
        <w:textAlignment w:val="auto"/>
        <w:rPr>
          <w:rFonts w:hint="eastAsia" w:ascii="仿宋" w:hAnsi="仿宋" w:eastAsia="仿宋" w:cs="仿宋"/>
          <w:b/>
          <w:sz w:val="22"/>
          <w:szCs w:val="22"/>
        </w:rPr>
      </w:pP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bookmarkStart w:id="14" w:name="_Toc11408"/>
      <w:bookmarkStart w:id="15" w:name="_Toc18534_WPSOffice_Level2"/>
      <w:r>
        <w:rPr>
          <w:rFonts w:hint="eastAsia" w:ascii="仿宋" w:hAnsi="仿宋" w:eastAsia="仿宋" w:cs="仿宋"/>
          <w:b/>
          <w:sz w:val="22"/>
          <w:szCs w:val="22"/>
        </w:rPr>
        <w:t>三、招标文件的修改</w:t>
      </w:r>
      <w:bookmarkEnd w:id="14"/>
      <w:bookmarkEnd w:id="15"/>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rPr>
        <w:t>1、在投标截止期前</w:t>
      </w:r>
      <w:r>
        <w:rPr>
          <w:rFonts w:hint="eastAsia" w:ascii="仿宋" w:hAnsi="仿宋" w:eastAsia="仿宋" w:cs="仿宋"/>
          <w:sz w:val="22"/>
          <w:szCs w:val="22"/>
          <w:lang w:val="en-US" w:eastAsia="zh-CN"/>
        </w:rPr>
        <w:t>1</w:t>
      </w:r>
      <w:r>
        <w:rPr>
          <w:rFonts w:hint="eastAsia" w:ascii="仿宋" w:hAnsi="仿宋" w:eastAsia="仿宋" w:cs="仿宋"/>
          <w:sz w:val="22"/>
          <w:szCs w:val="22"/>
        </w:rPr>
        <w:t>天，招标人可能会以补充通知的方式修改招标文件。补充通知作为招标文件的组成部分将以</w:t>
      </w:r>
      <w:r>
        <w:rPr>
          <w:rFonts w:hint="eastAsia" w:ascii="仿宋" w:hAnsi="仿宋" w:eastAsia="仿宋" w:cs="仿宋"/>
          <w:sz w:val="22"/>
          <w:szCs w:val="22"/>
          <w:lang w:eastAsia="zh-CN"/>
        </w:rPr>
        <w:t>网站公告</w:t>
      </w:r>
      <w:r>
        <w:rPr>
          <w:rFonts w:hint="eastAsia" w:ascii="仿宋" w:hAnsi="仿宋" w:eastAsia="仿宋" w:cs="仿宋"/>
          <w:sz w:val="22"/>
          <w:szCs w:val="22"/>
        </w:rPr>
        <w:t>形式发</w:t>
      </w:r>
      <w:r>
        <w:rPr>
          <w:rFonts w:hint="eastAsia" w:ascii="仿宋" w:hAnsi="仿宋" w:eastAsia="仿宋" w:cs="仿宋"/>
          <w:sz w:val="22"/>
          <w:szCs w:val="22"/>
          <w:lang w:eastAsia="zh-CN"/>
        </w:rPr>
        <w:t>布（网址：</w:t>
      </w:r>
      <w:r>
        <w:rPr>
          <w:rFonts w:hint="eastAsia" w:ascii="仿宋" w:hAnsi="仿宋" w:eastAsia="仿宋" w:cs="仿宋"/>
          <w:color w:val="000000"/>
          <w:kern w:val="0"/>
          <w:sz w:val="22"/>
          <w:szCs w:val="22"/>
        </w:rPr>
        <w:t>http://www.xcchengjian.com/</w:t>
      </w:r>
      <w:r>
        <w:rPr>
          <w:rFonts w:hint="eastAsia" w:ascii="仿宋" w:hAnsi="仿宋" w:eastAsia="仿宋" w:cs="仿宋"/>
          <w:sz w:val="22"/>
          <w:szCs w:val="22"/>
          <w:lang w:eastAsia="zh-CN"/>
        </w:rPr>
        <w:t>）</w:t>
      </w:r>
      <w:r>
        <w:rPr>
          <w:rFonts w:hint="eastAsia" w:ascii="仿宋" w:hAnsi="仿宋" w:eastAsia="仿宋" w:cs="仿宋"/>
          <w:sz w:val="22"/>
          <w:szCs w:val="22"/>
        </w:rPr>
        <w:t>。</w:t>
      </w:r>
    </w:p>
    <w:p>
      <w:pPr>
        <w:keepNext w:val="0"/>
        <w:keepLines w:val="0"/>
        <w:pageBreakBefore w:val="0"/>
        <w:tabs>
          <w:tab w:val="left" w:pos="540"/>
          <w:tab w:val="left" w:pos="900"/>
          <w:tab w:val="left" w:pos="3420"/>
        </w:tabs>
        <w:kinsoku/>
        <w:wordWrap/>
        <w:overflowPunct/>
        <w:topLinePunct w:val="0"/>
        <w:autoSpaceDE w:val="0"/>
        <w:autoSpaceDN w:val="0"/>
        <w:bidi w:val="0"/>
        <w:spacing w:line="360" w:lineRule="auto"/>
        <w:ind w:firstLine="431" w:firstLineChars="196"/>
        <w:jc w:val="both"/>
        <w:textAlignment w:val="auto"/>
        <w:rPr>
          <w:rFonts w:hint="eastAsia" w:ascii="仿宋" w:hAnsi="仿宋" w:eastAsia="仿宋" w:cs="仿宋"/>
          <w:sz w:val="22"/>
          <w:szCs w:val="22"/>
        </w:rPr>
      </w:pPr>
      <w:r>
        <w:rPr>
          <w:rFonts w:hint="eastAsia" w:ascii="仿宋" w:hAnsi="仿宋" w:eastAsia="仿宋" w:cs="仿宋"/>
          <w:sz w:val="22"/>
          <w:szCs w:val="22"/>
        </w:rPr>
        <w:t>2、当招标文件与补充通知相矛盾时，以最后发出的补充通知为准。</w:t>
      </w:r>
    </w:p>
    <w:p>
      <w:pPr>
        <w:pStyle w:val="2"/>
        <w:keepNext w:val="0"/>
        <w:keepLines w:val="0"/>
        <w:pageBreakBefore w:val="0"/>
        <w:kinsoku/>
        <w:wordWrap/>
        <w:overflowPunct/>
        <w:topLinePunct w:val="0"/>
        <w:autoSpaceDE w:val="0"/>
        <w:autoSpaceDN w:val="0"/>
        <w:bidi w:val="0"/>
        <w:spacing w:line="360" w:lineRule="auto"/>
        <w:ind w:left="0" w:leftChars="0" w:firstLine="0" w:firstLineChars="0"/>
        <w:jc w:val="both"/>
        <w:textAlignment w:val="auto"/>
      </w:pPr>
    </w:p>
    <w:p>
      <w:pPr>
        <w:keepNext w:val="0"/>
        <w:keepLines w:val="0"/>
        <w:pageBreakBefore w:val="0"/>
        <w:kinsoku/>
        <w:wordWrap/>
        <w:overflowPunct/>
        <w:topLinePunct w:val="0"/>
        <w:autoSpaceDE w:val="0"/>
        <w:autoSpaceDN w:val="0"/>
        <w:bidi w:val="0"/>
        <w:spacing w:line="360" w:lineRule="auto"/>
        <w:jc w:val="both"/>
        <w:textAlignment w:val="auto"/>
        <w:outlineLvl w:val="0"/>
        <w:rPr>
          <w:rFonts w:hint="eastAsia" w:ascii="仿宋" w:hAnsi="仿宋" w:eastAsia="仿宋" w:cs="仿宋"/>
          <w:b/>
          <w:bCs/>
          <w:sz w:val="32"/>
          <w:szCs w:val="32"/>
        </w:rPr>
      </w:pPr>
      <w:bookmarkStart w:id="16" w:name="_Toc1577"/>
      <w:bookmarkStart w:id="17" w:name="_Toc14355_WPSOffice_Level1"/>
    </w:p>
    <w:p>
      <w:pPr>
        <w:keepNext w:val="0"/>
        <w:keepLines w:val="0"/>
        <w:pageBreakBefore w:val="0"/>
        <w:kinsoku/>
        <w:wordWrap/>
        <w:overflowPunct/>
        <w:topLinePunct w:val="0"/>
        <w:autoSpaceDE w:val="0"/>
        <w:autoSpaceDN w:val="0"/>
        <w:bidi w:val="0"/>
        <w:spacing w:line="360" w:lineRule="auto"/>
        <w:jc w:val="center"/>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第二章  投标须知</w:t>
      </w:r>
      <w:bookmarkEnd w:id="16"/>
      <w:bookmarkEnd w:id="17"/>
    </w:p>
    <w:p>
      <w:pPr>
        <w:keepNext w:val="0"/>
        <w:keepLines w:val="0"/>
        <w:pageBreakBefore w:val="0"/>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18" w:name="_Toc24626"/>
      <w:bookmarkStart w:id="19" w:name="_Toc23156_WPSOffice_Level2"/>
      <w:r>
        <w:rPr>
          <w:rFonts w:hint="eastAsia" w:ascii="仿宋" w:hAnsi="仿宋" w:eastAsia="仿宋" w:cs="仿宋"/>
          <w:b/>
          <w:szCs w:val="21"/>
        </w:rPr>
        <w:t>一、前附表</w:t>
      </w:r>
      <w:bookmarkEnd w:id="18"/>
      <w:bookmarkEnd w:id="19"/>
    </w:p>
    <w:tbl>
      <w:tblPr>
        <w:tblStyle w:val="16"/>
        <w:tblW w:w="85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730"/>
        <w:gridCol w:w="5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招标人</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宣城城建房地产营销策划有限公司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项目地点</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城建·世纪阳江：</w:t>
            </w:r>
            <w:r>
              <w:rPr>
                <w:rFonts w:hint="eastAsia" w:ascii="仿宋" w:hAnsi="仿宋" w:eastAsia="仿宋" w:cs="仿宋"/>
                <w:sz w:val="22"/>
                <w:szCs w:val="22"/>
                <w:lang w:val="en-US" w:eastAsia="zh-CN"/>
              </w:rPr>
              <w:t>宣城市阳德西路与卜村北路交叉口(老建材市场北面)</w:t>
            </w:r>
          </w:p>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城建·望湖城：</w:t>
            </w:r>
            <w:r>
              <w:rPr>
                <w:rFonts w:hint="eastAsia" w:ascii="仿宋" w:hAnsi="仿宋" w:eastAsia="仿宋" w:cs="仿宋"/>
                <w:sz w:val="22"/>
                <w:szCs w:val="22"/>
                <w:lang w:val="en-US" w:eastAsia="zh-CN"/>
              </w:rPr>
              <w:t>宣城市薰化路与柏枧山路交叉口东南角</w:t>
            </w:r>
          </w:p>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default"/>
                <w:sz w:val="22"/>
                <w:szCs w:val="22"/>
                <w:lang w:val="en-US" w:eastAsia="zh-CN"/>
              </w:rPr>
            </w:pPr>
            <w:r>
              <w:rPr>
                <w:rFonts w:hint="eastAsia" w:ascii="仿宋" w:hAnsi="仿宋" w:eastAsia="仿宋" w:cs="仿宋"/>
                <w:b/>
                <w:bCs/>
                <w:sz w:val="22"/>
                <w:szCs w:val="22"/>
                <w:lang w:val="en-US" w:eastAsia="zh-CN"/>
              </w:rPr>
              <w:t>城建·观江樾：</w:t>
            </w:r>
            <w:r>
              <w:rPr>
                <w:rFonts w:hint="eastAsia" w:ascii="仿宋" w:hAnsi="仿宋" w:eastAsia="仿宋" w:cs="仿宋"/>
                <w:sz w:val="22"/>
                <w:szCs w:val="22"/>
                <w:lang w:val="en-US" w:eastAsia="zh-CN"/>
              </w:rPr>
              <w:t>宣城市宛陵路与烟雨路交叉口西南角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招标方式</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rPr>
            </w:pPr>
            <w:r>
              <w:rPr>
                <w:rFonts w:hint="eastAsia" w:ascii="仿宋" w:hAnsi="仿宋" w:eastAsia="仿宋" w:cs="仿宋"/>
                <w:sz w:val="22"/>
                <w:szCs w:val="22"/>
                <w:lang w:eastAsia="zh-CN"/>
              </w:rPr>
              <w:t>公开</w:t>
            </w:r>
            <w:r>
              <w:rPr>
                <w:rFonts w:hint="eastAsia" w:ascii="仿宋" w:hAnsi="仿宋" w:eastAsia="仿宋" w:cs="仿宋"/>
                <w:sz w:val="22"/>
                <w:szCs w:val="22"/>
              </w:rPr>
              <w:t>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招标范围</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default" w:ascii="仿宋" w:hAnsi="仿宋" w:eastAsia="仿宋" w:cs="仿宋"/>
                <w:sz w:val="22"/>
                <w:szCs w:val="22"/>
                <w:lang w:val="en-US"/>
              </w:rPr>
            </w:pPr>
            <w:r>
              <w:rPr>
                <w:rFonts w:hint="eastAsia" w:ascii="仿宋" w:hAnsi="仿宋" w:eastAsia="仿宋" w:cs="仿宋"/>
                <w:sz w:val="22"/>
                <w:szCs w:val="22"/>
                <w:lang w:eastAsia="zh-CN"/>
              </w:rPr>
              <w:t>城建</w:t>
            </w:r>
            <w:r>
              <w:rPr>
                <w:rFonts w:hint="eastAsia" w:ascii="仿宋" w:hAnsi="仿宋" w:eastAsia="仿宋" w:cs="仿宋"/>
                <w:sz w:val="22"/>
                <w:szCs w:val="22"/>
                <w:lang w:val="en-US" w:eastAsia="zh-CN"/>
              </w:rPr>
              <w:t>·世纪阳江、</w:t>
            </w:r>
            <w:r>
              <w:rPr>
                <w:rFonts w:hint="eastAsia" w:ascii="仿宋" w:hAnsi="仿宋" w:eastAsia="仿宋" w:cs="仿宋"/>
                <w:sz w:val="22"/>
                <w:szCs w:val="22"/>
                <w:lang w:eastAsia="zh-CN"/>
              </w:rPr>
              <w:t>城建</w:t>
            </w:r>
            <w:r>
              <w:rPr>
                <w:rFonts w:hint="eastAsia" w:ascii="仿宋" w:hAnsi="仿宋" w:eastAsia="仿宋" w:cs="仿宋"/>
                <w:sz w:val="22"/>
                <w:szCs w:val="22"/>
                <w:lang w:val="en-US" w:eastAsia="zh-CN"/>
              </w:rPr>
              <w:t>·望湖城、</w:t>
            </w:r>
            <w:r>
              <w:rPr>
                <w:rFonts w:hint="eastAsia" w:ascii="仿宋" w:hAnsi="仿宋" w:eastAsia="仿宋" w:cs="仿宋"/>
                <w:sz w:val="22"/>
                <w:szCs w:val="22"/>
                <w:lang w:eastAsia="zh-CN"/>
              </w:rPr>
              <w:t>城建</w:t>
            </w:r>
            <w:r>
              <w:rPr>
                <w:rFonts w:hint="eastAsia" w:ascii="仿宋" w:hAnsi="仿宋" w:eastAsia="仿宋" w:cs="仿宋"/>
                <w:sz w:val="22"/>
                <w:szCs w:val="22"/>
                <w:lang w:val="en-US" w:eastAsia="zh-CN"/>
              </w:rPr>
              <w:t>·观江樾</w:t>
            </w:r>
            <w:r>
              <w:rPr>
                <w:rFonts w:hint="eastAsia" w:ascii="仿宋" w:hAnsi="仿宋" w:eastAsia="仿宋" w:cs="仿宋"/>
                <w:sz w:val="22"/>
                <w:szCs w:val="22"/>
                <w:lang w:eastAsia="zh-CN"/>
              </w:rPr>
              <w:t>项目部分住宅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合作内容</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color w:val="auto"/>
                <w:sz w:val="22"/>
                <w:szCs w:val="22"/>
                <w:lang w:eastAsia="zh-CN"/>
              </w:rPr>
            </w:pPr>
            <w:r>
              <w:rPr>
                <w:rFonts w:hint="eastAsia" w:ascii="仿宋" w:hAnsi="仿宋" w:eastAsia="仿宋" w:cs="仿宋"/>
                <w:sz w:val="22"/>
                <w:szCs w:val="22"/>
                <w:lang w:val="en-US" w:eastAsia="zh-CN"/>
              </w:rPr>
              <w:t>包销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lang w:val="en-US"/>
              </w:rPr>
            </w:pPr>
            <w:r>
              <w:rPr>
                <w:rFonts w:hint="eastAsia" w:ascii="仿宋" w:hAnsi="仿宋" w:eastAsia="仿宋" w:cs="仿宋"/>
                <w:sz w:val="22"/>
                <w:szCs w:val="22"/>
                <w:lang w:val="en-US"/>
              </w:rPr>
              <w:t>代理期限</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rPr>
              <w:t>合同</w:t>
            </w:r>
            <w:r>
              <w:rPr>
                <w:rFonts w:hint="eastAsia" w:ascii="仿宋" w:hAnsi="仿宋" w:eastAsia="仿宋" w:cs="仿宋"/>
                <w:color w:val="auto"/>
                <w:sz w:val="22"/>
                <w:szCs w:val="22"/>
                <w:lang w:val="en-US" w:eastAsia="zh-CN"/>
              </w:rPr>
              <w:t>期3个月（自合同签订日起）</w:t>
            </w:r>
          </w:p>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default"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投标人在合同期内销售任务完成60%（含）以上的情况下，招标人可以与投标人进行续约，具体是否续约以招标人需求为准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5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投标有效期</w:t>
            </w:r>
          </w:p>
        </w:tc>
        <w:tc>
          <w:tcPr>
            <w:tcW w:w="7055" w:type="dxa"/>
            <w:gridSpan w:val="2"/>
            <w:tcBorders>
              <w:top w:val="single" w:color="auto" w:sz="4" w:space="0"/>
              <w:left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rPr>
            </w:pPr>
            <w:r>
              <w:rPr>
                <w:rFonts w:hint="eastAsia" w:ascii="仿宋" w:hAnsi="仿宋" w:eastAsia="仿宋" w:cs="仿宋"/>
                <w:sz w:val="22"/>
                <w:szCs w:val="22"/>
              </w:rPr>
              <w:t>开标日至招标人发出中标通知书后5天内有效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投标文件份数</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default" w:ascii="仿宋" w:hAnsi="仿宋" w:eastAsia="仿宋" w:cs="仿宋"/>
                <w:sz w:val="22"/>
                <w:szCs w:val="22"/>
                <w:lang w:val="en-US" w:eastAsia="zh-CN"/>
              </w:rPr>
            </w:pPr>
            <w:r>
              <w:rPr>
                <w:rFonts w:hint="eastAsia" w:ascii="仿宋" w:hAnsi="仿宋" w:eastAsia="仿宋" w:cs="仿宋"/>
                <w:szCs w:val="21"/>
              </w:rPr>
              <w:t>正本一套、副本</w:t>
            </w:r>
            <w:r>
              <w:rPr>
                <w:rFonts w:hint="eastAsia" w:ascii="仿宋" w:hAnsi="仿宋" w:eastAsia="仿宋" w:cs="仿宋"/>
                <w:szCs w:val="21"/>
                <w:lang w:val="en-US" w:eastAsia="zh-CN"/>
              </w:rPr>
              <w:t>一</w:t>
            </w:r>
            <w:r>
              <w:rPr>
                <w:rFonts w:hint="eastAsia" w:ascii="仿宋" w:hAnsi="仿宋" w:eastAsia="仿宋" w:cs="仿宋"/>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投标文件递交</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rPr>
            </w:pPr>
            <w:r>
              <w:rPr>
                <w:rFonts w:hint="eastAsia" w:ascii="仿宋" w:hAnsi="仿宋" w:eastAsia="仿宋" w:cs="仿宋"/>
                <w:sz w:val="22"/>
                <w:szCs w:val="22"/>
                <w:lang w:eastAsia="zh-CN"/>
              </w:rPr>
              <w:t>宣州区竹苑路文房四宝城2号楼</w:t>
            </w:r>
            <w:r>
              <w:rPr>
                <w:rFonts w:hint="eastAsia" w:ascii="仿宋" w:hAnsi="仿宋" w:eastAsia="仿宋" w:cs="仿宋"/>
                <w:sz w:val="22"/>
                <w:szCs w:val="22"/>
                <w:lang w:val="en-US" w:eastAsia="zh-CN"/>
              </w:rPr>
              <w:t>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投标截止时间</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 w:val="left" w:pos="2397"/>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rPr>
            </w:pPr>
            <w:r>
              <w:rPr>
                <w:rFonts w:hint="eastAsia" w:ascii="仿宋" w:hAnsi="仿宋" w:eastAsia="仿宋" w:cs="仿宋"/>
                <w:color w:val="000000"/>
                <w:kern w:val="0"/>
                <w:sz w:val="22"/>
                <w:szCs w:val="22"/>
              </w:rPr>
              <w:t>202</w:t>
            </w:r>
            <w:r>
              <w:rPr>
                <w:rFonts w:hint="eastAsia" w:ascii="仿宋" w:hAnsi="仿宋" w:eastAsia="仿宋" w:cs="仿宋"/>
                <w:color w:val="000000"/>
                <w:kern w:val="0"/>
                <w:sz w:val="22"/>
                <w:szCs w:val="22"/>
                <w:lang w:val="en-US" w:eastAsia="zh-CN"/>
              </w:rPr>
              <w:t>4</w:t>
            </w:r>
            <w:r>
              <w:rPr>
                <w:rFonts w:hint="eastAsia" w:ascii="仿宋" w:hAnsi="仿宋" w:eastAsia="仿宋" w:cs="仿宋"/>
                <w:color w:val="000000"/>
                <w:kern w:val="0"/>
                <w:sz w:val="22"/>
                <w:szCs w:val="22"/>
              </w:rPr>
              <w:t>年</w:t>
            </w:r>
            <w:r>
              <w:rPr>
                <w:rFonts w:hint="eastAsia" w:ascii="仿宋" w:hAnsi="仿宋" w:eastAsia="仿宋" w:cs="仿宋"/>
                <w:color w:val="000000"/>
                <w:kern w:val="0"/>
                <w:sz w:val="22"/>
                <w:szCs w:val="22"/>
                <w:lang w:val="en-US" w:eastAsia="zh-CN"/>
              </w:rPr>
              <w:t>5</w:t>
            </w:r>
            <w:r>
              <w:rPr>
                <w:rFonts w:hint="eastAsia" w:ascii="仿宋" w:hAnsi="仿宋" w:eastAsia="仿宋" w:cs="仿宋"/>
                <w:color w:val="000000"/>
                <w:kern w:val="0"/>
                <w:sz w:val="22"/>
                <w:szCs w:val="22"/>
              </w:rPr>
              <w:t>月</w:t>
            </w:r>
            <w:r>
              <w:rPr>
                <w:rFonts w:hint="eastAsia" w:ascii="仿宋" w:hAnsi="仿宋" w:eastAsia="仿宋" w:cs="仿宋"/>
                <w:color w:val="000000"/>
                <w:kern w:val="0"/>
                <w:sz w:val="22"/>
                <w:szCs w:val="22"/>
                <w:lang w:val="en-US" w:eastAsia="zh-CN"/>
              </w:rPr>
              <w:t>30</w:t>
            </w:r>
            <w:r>
              <w:rPr>
                <w:rFonts w:hint="eastAsia" w:ascii="仿宋" w:hAnsi="仿宋" w:eastAsia="仿宋" w:cs="仿宋"/>
                <w:color w:val="000000"/>
                <w:kern w:val="0"/>
                <w:sz w:val="22"/>
                <w:szCs w:val="22"/>
              </w:rPr>
              <w:t>日</w:t>
            </w:r>
            <w:r>
              <w:rPr>
                <w:rFonts w:hint="eastAsia" w:ascii="仿宋" w:hAnsi="仿宋" w:eastAsia="仿宋" w:cs="仿宋"/>
                <w:color w:val="000000"/>
                <w:kern w:val="0"/>
                <w:sz w:val="22"/>
                <w:szCs w:val="22"/>
                <w:lang w:eastAsia="zh-CN"/>
              </w:rPr>
              <w:t>上午</w:t>
            </w:r>
            <w:r>
              <w:rPr>
                <w:rFonts w:hint="eastAsia" w:ascii="仿宋" w:hAnsi="仿宋" w:eastAsia="仿宋" w:cs="仿宋"/>
                <w:color w:val="000000"/>
                <w:kern w:val="0"/>
                <w:sz w:val="22"/>
                <w:szCs w:val="22"/>
                <w:lang w:val="en-US" w:eastAsia="zh-CN"/>
              </w:rPr>
              <w:t>9点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开标时间、地点</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eastAsia="zh-CN"/>
              </w:rPr>
              <w:t>详见公告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5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评标方式</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lang w:eastAsia="zh-CN"/>
              </w:rPr>
            </w:pPr>
            <w:r>
              <w:rPr>
                <w:rFonts w:hint="eastAsia" w:ascii="仿宋" w:hAnsi="仿宋" w:eastAsia="仿宋" w:cs="仿宋"/>
                <w:sz w:val="22"/>
                <w:szCs w:val="22"/>
              </w:rPr>
              <w:t>由招标人招标小组</w:t>
            </w:r>
            <w:r>
              <w:rPr>
                <w:rFonts w:hint="eastAsia" w:ascii="仿宋" w:hAnsi="仿宋" w:eastAsia="仿宋" w:cs="仿宋"/>
                <w:sz w:val="22"/>
                <w:szCs w:val="22"/>
                <w:lang w:eastAsia="zh-CN"/>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5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spacing w:line="360" w:lineRule="auto"/>
              <w:jc w:val="both"/>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履约保证金</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5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spacing w:line="360" w:lineRule="auto"/>
              <w:jc w:val="both"/>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代理方式</w:t>
            </w:r>
          </w:p>
        </w:tc>
        <w:tc>
          <w:tcPr>
            <w:tcW w:w="70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独家代理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联系方法</w:t>
            </w:r>
          </w:p>
        </w:tc>
        <w:tc>
          <w:tcPr>
            <w:tcW w:w="17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eastAsia" w:ascii="仿宋" w:hAnsi="仿宋" w:eastAsia="仿宋" w:cs="仿宋"/>
                <w:sz w:val="22"/>
                <w:szCs w:val="22"/>
              </w:rPr>
            </w:pPr>
            <w:r>
              <w:rPr>
                <w:rFonts w:hint="eastAsia" w:ascii="仿宋" w:hAnsi="仿宋" w:eastAsia="仿宋" w:cs="仿宋"/>
                <w:sz w:val="22"/>
                <w:szCs w:val="22"/>
              </w:rPr>
              <w:t>联系人</w:t>
            </w:r>
          </w:p>
        </w:tc>
        <w:tc>
          <w:tcPr>
            <w:tcW w:w="53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900"/>
              </w:tabs>
              <w:kinsoku/>
              <w:wordWrap/>
              <w:overflowPunct/>
              <w:topLinePunct w:val="0"/>
              <w:autoSpaceDE w:val="0"/>
              <w:autoSpaceDN w:val="0"/>
              <w:bidi w:val="0"/>
              <w:spacing w:line="360" w:lineRule="auto"/>
              <w:jc w:val="center"/>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姚伟15256335940</w:t>
            </w:r>
          </w:p>
        </w:tc>
      </w:tr>
    </w:tbl>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bookmarkStart w:id="20" w:name="_Toc27528_WPSOffice_Level2"/>
      <w:bookmarkStart w:id="21" w:name="_Toc27400"/>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r>
        <w:rPr>
          <w:rFonts w:hint="eastAsia" w:ascii="仿宋" w:hAnsi="仿宋" w:eastAsia="仿宋" w:cs="仿宋"/>
          <w:b/>
          <w:sz w:val="22"/>
          <w:szCs w:val="22"/>
        </w:rPr>
        <w:t>二、定义</w:t>
      </w:r>
      <w:bookmarkEnd w:id="20"/>
      <w:bookmarkEnd w:id="21"/>
    </w:p>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r>
        <w:rPr>
          <w:rFonts w:hint="eastAsia" w:ascii="仿宋" w:hAnsi="仿宋" w:eastAsia="仿宋" w:cs="仿宋"/>
          <w:sz w:val="22"/>
          <w:szCs w:val="22"/>
        </w:rPr>
        <w:t>本招标文件使用的下列词语汇具有如下规定的意义：</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lang w:eastAsia="zh-CN"/>
        </w:rPr>
      </w:pPr>
      <w:r>
        <w:rPr>
          <w:rFonts w:hint="eastAsia" w:ascii="仿宋" w:hAnsi="仿宋" w:eastAsia="仿宋" w:cs="仿宋"/>
          <w:sz w:val="22"/>
          <w:szCs w:val="22"/>
        </w:rPr>
        <w:t>1、“招标人”指本招标项目的</w:t>
      </w:r>
      <w:r>
        <w:rPr>
          <w:rFonts w:hint="eastAsia" w:ascii="仿宋" w:hAnsi="仿宋" w:eastAsia="仿宋" w:cs="仿宋"/>
          <w:sz w:val="22"/>
          <w:szCs w:val="22"/>
          <w:lang w:eastAsia="zh-CN"/>
        </w:rPr>
        <w:t>全案代理</w:t>
      </w:r>
      <w:r>
        <w:rPr>
          <w:rFonts w:hint="eastAsia" w:ascii="仿宋" w:hAnsi="仿宋" w:eastAsia="仿宋" w:cs="仿宋"/>
          <w:sz w:val="22"/>
          <w:szCs w:val="22"/>
        </w:rPr>
        <w:t>企业</w:t>
      </w:r>
      <w:r>
        <w:rPr>
          <w:rFonts w:hint="eastAsia" w:ascii="仿宋" w:hAnsi="仿宋" w:eastAsia="仿宋" w:cs="仿宋"/>
          <w:sz w:val="22"/>
          <w:szCs w:val="22"/>
          <w:lang w:val="en-US" w:eastAsia="zh-CN"/>
        </w:rPr>
        <w:t>宣城城建房地产营销策划有限公司</w:t>
      </w:r>
      <w:r>
        <w:rPr>
          <w:rFonts w:hint="eastAsia" w:ascii="仿宋" w:hAnsi="仿宋" w:eastAsia="仿宋" w:cs="仿宋"/>
          <w:sz w:val="22"/>
          <w:szCs w:val="22"/>
        </w:rPr>
        <w:t>（简称：</w:t>
      </w:r>
      <w:r>
        <w:rPr>
          <w:rFonts w:hint="eastAsia" w:ascii="仿宋" w:hAnsi="仿宋" w:eastAsia="仿宋" w:cs="仿宋"/>
          <w:sz w:val="22"/>
          <w:szCs w:val="22"/>
          <w:lang w:val="en-US" w:eastAsia="zh-CN"/>
        </w:rPr>
        <w:t>城建营销</w:t>
      </w:r>
      <w:r>
        <w:rPr>
          <w:rFonts w:hint="eastAsia" w:ascii="仿宋" w:hAnsi="仿宋" w:eastAsia="仿宋" w:cs="仿宋"/>
          <w:sz w:val="22"/>
          <w:szCs w:val="22"/>
        </w:rPr>
        <w:t>）</w:t>
      </w:r>
      <w:r>
        <w:rPr>
          <w:rFonts w:hint="eastAsia" w:ascii="仿宋" w:hAnsi="仿宋" w:eastAsia="仿宋" w:cs="仿宋"/>
          <w:sz w:val="22"/>
          <w:szCs w:val="22"/>
          <w:lang w:eastAsia="zh-CN"/>
        </w:rPr>
        <w:t>。</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rPr>
        <w:t>2、“投标人”指符合资格并向</w:t>
      </w:r>
      <w:r>
        <w:rPr>
          <w:rFonts w:hint="eastAsia" w:ascii="仿宋" w:hAnsi="仿宋" w:eastAsia="仿宋" w:cs="仿宋"/>
          <w:sz w:val="22"/>
          <w:szCs w:val="22"/>
          <w:lang w:val="en-US" w:eastAsia="zh-CN"/>
        </w:rPr>
        <w:t>城建营销</w:t>
      </w:r>
      <w:r>
        <w:rPr>
          <w:rFonts w:hint="eastAsia" w:ascii="仿宋" w:hAnsi="仿宋" w:eastAsia="仿宋" w:cs="仿宋"/>
          <w:sz w:val="22"/>
          <w:szCs w:val="22"/>
        </w:rPr>
        <w:t>提交投标文件的单位</w:t>
      </w:r>
      <w:r>
        <w:rPr>
          <w:rFonts w:hint="eastAsia" w:ascii="仿宋" w:hAnsi="仿宋" w:eastAsia="仿宋" w:cs="仿宋"/>
          <w:sz w:val="22"/>
          <w:szCs w:val="22"/>
          <w:lang w:eastAsia="zh-CN"/>
        </w:rPr>
        <w:t>。</w:t>
      </w:r>
    </w:p>
    <w:p>
      <w:pPr>
        <w:keepNext w:val="0"/>
        <w:keepLines w:val="0"/>
        <w:pageBreakBefore w:val="0"/>
        <w:kinsoku/>
        <w:wordWrap/>
        <w:overflowPunct/>
        <w:topLinePunct w:val="0"/>
        <w:autoSpaceDE w:val="0"/>
        <w:autoSpaceDN w:val="0"/>
        <w:bidi w:val="0"/>
        <w:spacing w:line="360" w:lineRule="auto"/>
        <w:ind w:left="860" w:leftChars="199" w:hanging="422" w:hangingChars="192"/>
        <w:jc w:val="both"/>
        <w:textAlignment w:val="auto"/>
        <w:rPr>
          <w:rFonts w:hint="eastAsia" w:ascii="仿宋" w:hAnsi="仿宋" w:eastAsia="仿宋" w:cs="仿宋"/>
          <w:sz w:val="22"/>
          <w:szCs w:val="22"/>
        </w:rPr>
      </w:pPr>
      <w:r>
        <w:rPr>
          <w:rFonts w:hint="eastAsia" w:ascii="仿宋" w:hAnsi="仿宋" w:eastAsia="仿宋" w:cs="仿宋"/>
          <w:sz w:val="22"/>
          <w:szCs w:val="22"/>
        </w:rPr>
        <w:t>3、“招标文件”指由</w:t>
      </w:r>
      <w:r>
        <w:rPr>
          <w:rFonts w:hint="eastAsia" w:ascii="仿宋" w:hAnsi="仿宋" w:eastAsia="仿宋" w:cs="仿宋"/>
          <w:sz w:val="22"/>
          <w:szCs w:val="22"/>
          <w:lang w:val="en-US" w:eastAsia="zh-CN"/>
        </w:rPr>
        <w:t>城建营销</w:t>
      </w:r>
      <w:r>
        <w:rPr>
          <w:rFonts w:hint="eastAsia" w:ascii="仿宋" w:hAnsi="仿宋" w:eastAsia="仿宋" w:cs="仿宋"/>
          <w:sz w:val="22"/>
          <w:szCs w:val="22"/>
        </w:rPr>
        <w:t>发出的本文件，包括全部章节、修改文件、补充条款附录及为招标所发出的其他信函</w:t>
      </w:r>
      <w:r>
        <w:rPr>
          <w:rFonts w:hint="eastAsia" w:ascii="仿宋" w:hAnsi="仿宋" w:eastAsia="仿宋" w:cs="仿宋"/>
          <w:sz w:val="22"/>
          <w:szCs w:val="22"/>
          <w:lang w:eastAsia="zh-CN"/>
        </w:rPr>
        <w:t>。</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rPr>
      </w:pPr>
      <w:r>
        <w:rPr>
          <w:rFonts w:hint="eastAsia" w:ascii="仿宋" w:hAnsi="仿宋" w:eastAsia="仿宋" w:cs="仿宋"/>
          <w:sz w:val="22"/>
          <w:szCs w:val="22"/>
        </w:rPr>
        <w:t>4、“投标文件”指投标人根据本招标文件向</w:t>
      </w:r>
      <w:r>
        <w:rPr>
          <w:rFonts w:hint="eastAsia" w:ascii="仿宋" w:hAnsi="仿宋" w:eastAsia="仿宋" w:cs="仿宋"/>
          <w:sz w:val="22"/>
          <w:szCs w:val="22"/>
          <w:lang w:val="en-US" w:eastAsia="zh-CN"/>
        </w:rPr>
        <w:t>城建营销</w:t>
      </w:r>
      <w:r>
        <w:rPr>
          <w:rFonts w:hint="eastAsia" w:ascii="仿宋" w:hAnsi="仿宋" w:eastAsia="仿宋" w:cs="仿宋"/>
          <w:sz w:val="22"/>
          <w:szCs w:val="22"/>
        </w:rPr>
        <w:t>提交的全部文件</w:t>
      </w:r>
      <w:r>
        <w:rPr>
          <w:rFonts w:hint="eastAsia" w:ascii="仿宋" w:hAnsi="仿宋" w:eastAsia="仿宋" w:cs="仿宋"/>
          <w:sz w:val="22"/>
          <w:szCs w:val="22"/>
          <w:lang w:eastAsia="zh-CN"/>
        </w:rPr>
        <w:t>。</w:t>
      </w:r>
    </w:p>
    <w:p>
      <w:pPr>
        <w:keepNext w:val="0"/>
        <w:keepLines w:val="0"/>
        <w:pageBreakBefore w:val="0"/>
        <w:tabs>
          <w:tab w:val="left" w:pos="720"/>
        </w:tabs>
        <w:kinsoku/>
        <w:wordWrap/>
        <w:overflowPunct/>
        <w:topLinePunct w:val="0"/>
        <w:autoSpaceDE w:val="0"/>
        <w:autoSpaceDN w:val="0"/>
        <w:bidi w:val="0"/>
        <w:spacing w:line="360" w:lineRule="auto"/>
        <w:ind w:left="858" w:leftChars="200" w:hanging="418" w:hangingChars="190"/>
        <w:jc w:val="both"/>
        <w:textAlignment w:val="auto"/>
        <w:rPr>
          <w:rFonts w:hint="eastAsia" w:ascii="仿宋" w:hAnsi="仿宋" w:eastAsia="仿宋" w:cs="仿宋"/>
          <w:sz w:val="22"/>
          <w:szCs w:val="22"/>
        </w:rPr>
      </w:pPr>
      <w:r>
        <w:rPr>
          <w:rFonts w:hint="eastAsia" w:ascii="仿宋" w:hAnsi="仿宋" w:eastAsia="仿宋" w:cs="仿宋"/>
          <w:sz w:val="22"/>
          <w:szCs w:val="22"/>
        </w:rPr>
        <w:t>5、“书面形式”指合同文件、</w:t>
      </w:r>
      <w:r>
        <w:rPr>
          <w:rFonts w:hint="eastAsia" w:ascii="仿宋" w:hAnsi="仿宋" w:eastAsia="仿宋" w:cs="仿宋"/>
          <w:sz w:val="22"/>
          <w:szCs w:val="22"/>
          <w:lang w:val="en-US" w:eastAsia="zh-CN"/>
        </w:rPr>
        <w:t>电子邮件</w:t>
      </w:r>
      <w:r>
        <w:rPr>
          <w:rFonts w:hint="eastAsia" w:ascii="仿宋" w:hAnsi="仿宋" w:eastAsia="仿宋" w:cs="仿宋"/>
          <w:sz w:val="22"/>
          <w:szCs w:val="22"/>
        </w:rPr>
        <w:t>等可以有形地表现所载内容的文件。</w:t>
      </w:r>
    </w:p>
    <w:p>
      <w:pPr>
        <w:pStyle w:val="6"/>
        <w:keepNext w:val="0"/>
        <w:keepLines w:val="0"/>
        <w:pageBreakBefore w:val="0"/>
        <w:kinsoku/>
        <w:wordWrap/>
        <w:overflowPunct/>
        <w:topLinePunct w:val="0"/>
        <w:autoSpaceDE w:val="0"/>
        <w:autoSpaceDN w:val="0"/>
        <w:bidi w:val="0"/>
        <w:spacing w:line="360" w:lineRule="auto"/>
        <w:jc w:val="both"/>
        <w:textAlignment w:val="auto"/>
        <w:rPr>
          <w:rFonts w:hint="eastAsia"/>
          <w:sz w:val="22"/>
          <w:szCs w:val="22"/>
        </w:rPr>
      </w:pPr>
    </w:p>
    <w:p>
      <w:pPr>
        <w:keepNext w:val="0"/>
        <w:keepLines w:val="0"/>
        <w:pageBreakBefore w:val="0"/>
        <w:numPr>
          <w:ilvl w:val="0"/>
          <w:numId w:val="0"/>
        </w:numPr>
        <w:tabs>
          <w:tab w:val="left" w:pos="900"/>
        </w:tabs>
        <w:kinsoku/>
        <w:wordWrap/>
        <w:overflowPunct/>
        <w:topLinePunct w:val="0"/>
        <w:autoSpaceDE w:val="0"/>
        <w:autoSpaceDN w:val="0"/>
        <w:bidi w:val="0"/>
        <w:spacing w:line="360" w:lineRule="auto"/>
        <w:jc w:val="both"/>
        <w:textAlignment w:val="auto"/>
        <w:outlineLvl w:val="1"/>
        <w:rPr>
          <w:rFonts w:hint="default"/>
          <w:sz w:val="22"/>
          <w:szCs w:val="22"/>
          <w:lang w:val="en-US" w:eastAsia="zh-CN"/>
        </w:rPr>
      </w:pPr>
      <w:r>
        <w:rPr>
          <w:rFonts w:hint="eastAsia" w:ascii="仿宋" w:hAnsi="仿宋" w:eastAsia="仿宋" w:cs="仿宋"/>
          <w:b/>
          <w:sz w:val="22"/>
          <w:szCs w:val="22"/>
          <w:lang w:val="en-US" w:eastAsia="zh-CN"/>
        </w:rPr>
        <w:t>三、项目标的范围</w:t>
      </w:r>
    </w:p>
    <w:p>
      <w:pPr>
        <w:pStyle w:val="6"/>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default" w:ascii="仿宋" w:hAnsi="仿宋" w:eastAsia="仿宋" w:cs="仿宋"/>
          <w:kern w:val="0"/>
          <w:sz w:val="22"/>
          <w:szCs w:val="22"/>
          <w:lang w:val="en-US" w:eastAsia="zh-CN" w:bidi="zh-CN"/>
        </w:rPr>
      </w:pPr>
      <w:r>
        <w:rPr>
          <w:rFonts w:hint="eastAsia" w:ascii="仿宋" w:hAnsi="仿宋" w:eastAsia="仿宋" w:cs="仿宋"/>
          <w:kern w:val="0"/>
          <w:sz w:val="22"/>
          <w:szCs w:val="22"/>
          <w:lang w:val="en-US" w:eastAsia="zh-CN" w:bidi="zh-CN"/>
        </w:rPr>
        <w:t>城建·</w:t>
      </w:r>
      <w:r>
        <w:rPr>
          <w:rFonts w:hint="eastAsia" w:ascii="仿宋" w:hAnsi="仿宋" w:eastAsia="仿宋" w:cs="仿宋"/>
          <w:kern w:val="0"/>
          <w:sz w:val="22"/>
          <w:szCs w:val="22"/>
          <w:lang w:val="zh-CN" w:eastAsia="zh-CN" w:bidi="zh-CN"/>
        </w:rPr>
        <w:t>世纪阳江、</w:t>
      </w:r>
      <w:r>
        <w:rPr>
          <w:rFonts w:hint="eastAsia" w:ascii="仿宋" w:hAnsi="仿宋" w:eastAsia="仿宋" w:cs="仿宋"/>
          <w:kern w:val="0"/>
          <w:sz w:val="22"/>
          <w:szCs w:val="22"/>
          <w:lang w:val="en-US" w:eastAsia="zh-CN" w:bidi="zh-CN"/>
        </w:rPr>
        <w:t>城建·</w:t>
      </w:r>
      <w:r>
        <w:rPr>
          <w:rFonts w:hint="eastAsia" w:ascii="仿宋" w:hAnsi="仿宋" w:eastAsia="仿宋" w:cs="仿宋"/>
          <w:kern w:val="0"/>
          <w:sz w:val="22"/>
          <w:szCs w:val="22"/>
          <w:lang w:val="zh-CN" w:eastAsia="zh-CN" w:bidi="zh-CN"/>
        </w:rPr>
        <w:t>望湖城、</w:t>
      </w:r>
      <w:r>
        <w:rPr>
          <w:rFonts w:hint="eastAsia" w:ascii="仿宋" w:hAnsi="仿宋" w:eastAsia="仿宋" w:cs="仿宋"/>
          <w:kern w:val="0"/>
          <w:sz w:val="22"/>
          <w:szCs w:val="22"/>
          <w:lang w:val="en-US" w:eastAsia="zh-CN" w:bidi="zh-CN"/>
        </w:rPr>
        <w:t>城建·</w:t>
      </w:r>
      <w:r>
        <w:rPr>
          <w:rFonts w:hint="eastAsia" w:ascii="仿宋" w:hAnsi="仿宋" w:eastAsia="仿宋" w:cs="仿宋"/>
          <w:kern w:val="0"/>
          <w:sz w:val="22"/>
          <w:szCs w:val="22"/>
          <w:lang w:val="zh-CN" w:eastAsia="zh-CN" w:bidi="zh-CN"/>
        </w:rPr>
        <w:t>观江樾在合作期限内所有可售的、仅用于居住用途的商品房</w:t>
      </w:r>
      <w:r>
        <w:rPr>
          <w:rFonts w:hint="eastAsia" w:ascii="仿宋" w:hAnsi="仿宋" w:eastAsia="仿宋" w:cs="仿宋"/>
          <w:kern w:val="0"/>
          <w:sz w:val="22"/>
          <w:szCs w:val="22"/>
          <w:lang w:val="en-US" w:eastAsia="zh-CN" w:bidi="zh-CN"/>
        </w:rPr>
        <w:t>。</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 w:val="22"/>
          <w:szCs w:val="22"/>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bookmarkStart w:id="22" w:name="_Toc22368"/>
      <w:bookmarkStart w:id="23" w:name="_Toc10839_WPSOffice_Level2"/>
      <w:r>
        <w:rPr>
          <w:rFonts w:hint="eastAsia" w:ascii="仿宋" w:hAnsi="仿宋" w:eastAsia="仿宋" w:cs="仿宋"/>
          <w:b/>
          <w:sz w:val="22"/>
          <w:szCs w:val="22"/>
          <w:lang w:val="en-US" w:eastAsia="zh-CN"/>
        </w:rPr>
        <w:t>四</w:t>
      </w:r>
      <w:r>
        <w:rPr>
          <w:rFonts w:hint="eastAsia" w:ascii="仿宋" w:hAnsi="仿宋" w:eastAsia="仿宋" w:cs="仿宋"/>
          <w:b/>
          <w:sz w:val="22"/>
          <w:szCs w:val="22"/>
        </w:rPr>
        <w:t>、公司及项目概况</w:t>
      </w:r>
      <w:bookmarkEnd w:id="22"/>
      <w:bookmarkEnd w:id="23"/>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宣城城建房地产营销策划有限公司</w:t>
      </w:r>
      <w:r>
        <w:rPr>
          <w:rFonts w:hint="eastAsia" w:ascii="仿宋" w:hAnsi="仿宋" w:eastAsia="仿宋" w:cs="仿宋"/>
          <w:sz w:val="22"/>
          <w:szCs w:val="22"/>
        </w:rPr>
        <w:t>是</w:t>
      </w:r>
      <w:r>
        <w:rPr>
          <w:rFonts w:hint="eastAsia" w:ascii="仿宋" w:hAnsi="仿宋" w:eastAsia="仿宋" w:cs="仿宋"/>
          <w:sz w:val="22"/>
          <w:szCs w:val="22"/>
          <w:lang w:eastAsia="zh-CN"/>
        </w:rPr>
        <w:t>宣城市城市建设集团</w:t>
      </w:r>
      <w:r>
        <w:rPr>
          <w:rFonts w:hint="eastAsia" w:ascii="仿宋" w:hAnsi="仿宋" w:eastAsia="仿宋" w:cs="仿宋"/>
          <w:sz w:val="22"/>
          <w:szCs w:val="22"/>
        </w:rPr>
        <w:t>有限公司的全资子公司，成立</w:t>
      </w:r>
      <w:r>
        <w:rPr>
          <w:rFonts w:hint="eastAsia" w:ascii="仿宋" w:hAnsi="仿宋" w:eastAsia="仿宋" w:cs="仿宋"/>
          <w:sz w:val="22"/>
          <w:szCs w:val="22"/>
          <w:lang w:val="en-US" w:eastAsia="zh-CN"/>
        </w:rPr>
        <w:t>于2020年3月，注册资本500万元，主要从事房地产营销策划、楼盘销售代理。目前城建营销代理的项目有城建·世纪阳江、城建·彩金湖畔、城建·望湖城、城建·山水闲庭、城建·幕溪和府、城建·观江樾。</w:t>
      </w:r>
    </w:p>
    <w:p>
      <w:pPr>
        <w:keepNext w:val="0"/>
        <w:keepLines w:val="0"/>
        <w:pageBreakBefore w:val="0"/>
        <w:kinsoku/>
        <w:wordWrap/>
        <w:overflowPunct/>
        <w:topLinePunct w:val="0"/>
        <w:autoSpaceDE w:val="0"/>
        <w:autoSpaceDN w:val="0"/>
        <w:bidi w:val="0"/>
        <w:spacing w:line="360" w:lineRule="auto"/>
        <w:ind w:firstLine="442"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城建·世纪阳江项目</w:t>
      </w:r>
      <w:r>
        <w:rPr>
          <w:rFonts w:hint="eastAsia" w:ascii="仿宋" w:hAnsi="仿宋" w:eastAsia="仿宋" w:cs="仿宋"/>
          <w:sz w:val="22"/>
          <w:szCs w:val="22"/>
          <w:lang w:val="en-US" w:eastAsia="zh-CN"/>
        </w:rPr>
        <w:t>总建筑面积193296㎡，共计15栋高层，规划户数1134户，其中1#、2#、3#、4#、5#、7#、9#、10#、12#、13#、15#已开盘，共计886套，剩余211套；其中6#、8#、11#、14#未开盘，共计248套。项目容积率2.0，绿地率31%，建筑密度16%，车位配比1:1.1。</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项目位于阳德西路与卜村北路交汇处，周边交通十分便捷。阳德路为宽约60米的双向三车道城市主轴，也是东部乡镇进出城区必经的城市主干道。项目东侧为水阳江大道，水阳江大道作为宣城环城主干道，往北可达新宣中，敬亭山景区；往南可至万达广场，宛陵湖风景区。项目紧邻三站广场，汽车站，火车站和高铁站，3分钟便可到达，1小时左右便可到达杭州、上海、南京、合肥等一线城市，体验1小时都市生活圈。</w:t>
      </w:r>
    </w:p>
    <w:p>
      <w:pPr>
        <w:keepNext w:val="0"/>
        <w:keepLines w:val="0"/>
        <w:pageBreakBefore w:val="0"/>
        <w:kinsoku/>
        <w:wordWrap/>
        <w:overflowPunct/>
        <w:topLinePunct w:val="0"/>
        <w:autoSpaceDE w:val="0"/>
        <w:autoSpaceDN w:val="0"/>
        <w:bidi w:val="0"/>
        <w:spacing w:line="360" w:lineRule="auto"/>
        <w:ind w:firstLine="442"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城建·望湖城项目</w:t>
      </w:r>
      <w:r>
        <w:rPr>
          <w:rFonts w:hint="eastAsia" w:ascii="仿宋" w:hAnsi="仿宋" w:eastAsia="仿宋" w:cs="仿宋"/>
          <w:sz w:val="22"/>
          <w:szCs w:val="22"/>
          <w:lang w:val="en-US" w:eastAsia="zh-CN"/>
        </w:rPr>
        <w:t>总建筑面积414122.54㎡，规划户数2489户，西区共计21栋高层，东区尚未施工。目前在售1#、5#，共151套，已推未售101套。未推楼栋2#、3#、6#、7#、9#、13#、14#、16#、17#剩余609套，计73406.93㎡。小区容积率2.0，绿地率30%，车位配比1:1。项目全系列产品南北通透，3.1米超高层高，保证每户每家都能有宽敞明亮的生活环境。</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项目位于薰化路以东、柏枧山路以南,宛陵湖板块核芯位置，地理位置卓越；择址宣城政府重点发展板块，坐拥发展红利；毗邻市体育中心、国家4A景区—宛陵湖省级湿地公园，集城市生态、旅游、公园、文化为一体的城市综合功能区。自身配套约8800㎡风情商业街区，满足小区业主衣食住行一站式消费购物，国购、万达广场10分钟路程即可到达。九年一贯制滨湖学校（幼儿园到初中）、二中、十二中、211合工大宣城校区，北师大宣城学校环伺！一站式教育近在咫尺。距离项目3公里有宣城市立中医医院，5公里不到就有宣城人民医院、宣城仁杰医院等，为您和您家人的健康保驾护航。</w:t>
      </w:r>
    </w:p>
    <w:p>
      <w:pPr>
        <w:keepNext w:val="0"/>
        <w:keepLines w:val="0"/>
        <w:pageBreakBefore w:val="0"/>
        <w:kinsoku/>
        <w:wordWrap/>
        <w:overflowPunct/>
        <w:topLinePunct w:val="0"/>
        <w:autoSpaceDE w:val="0"/>
        <w:autoSpaceDN w:val="0"/>
        <w:bidi w:val="0"/>
        <w:adjustRightInd/>
        <w:snapToGrid/>
        <w:spacing w:line="360" w:lineRule="auto"/>
        <w:ind w:firstLine="442"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城建·观江樾项目</w:t>
      </w:r>
      <w:r>
        <w:rPr>
          <w:rFonts w:hint="eastAsia" w:ascii="仿宋" w:hAnsi="仿宋" w:eastAsia="仿宋" w:cs="仿宋"/>
          <w:sz w:val="22"/>
          <w:szCs w:val="22"/>
          <w:lang w:val="en-US" w:eastAsia="zh-CN"/>
        </w:rPr>
        <w:t>总建筑面积156910.58㎡，规划户数1030户，打造14-17层小高层，合计17栋。计划6月份开盘，推售16#、17#楼共116套，共13386.52㎡。小区容积率2.0，绿地率30%，车位配比1:1。项目全系列产品南北通透，3.1米超高层高，保证每户每家都能有宽敞明亮的生活环境。</w:t>
      </w:r>
    </w:p>
    <w:p>
      <w:pPr>
        <w:keepNext w:val="0"/>
        <w:keepLines w:val="0"/>
        <w:pageBreakBefore w:val="0"/>
        <w:kinsoku/>
        <w:wordWrap/>
        <w:overflowPunct/>
        <w:topLinePunct w:val="0"/>
        <w:autoSpaceDE w:val="0"/>
        <w:autoSpaceDN w:val="0"/>
        <w:bidi w:val="0"/>
        <w:adjustRightInd/>
        <w:snapToGrid/>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一路之隔实验小学（烟雨路校区），计划2024年9月招生开班，与宣城市实验小学实施集团化办学。该校区在管理机制上与宣城市实验小学实行统一行政管理、统一人事调配、统一教育教学管理、统一教育教学质量要求、统一考核评价，促进教育优质均衡发展。</w:t>
      </w:r>
    </w:p>
    <w:p>
      <w:pPr>
        <w:keepNext w:val="0"/>
        <w:keepLines w:val="0"/>
        <w:pageBreakBefore w:val="0"/>
        <w:kinsoku/>
        <w:wordWrap/>
        <w:overflowPunct/>
        <w:topLinePunct w:val="0"/>
        <w:autoSpaceDE w:val="0"/>
        <w:autoSpaceDN w:val="0"/>
        <w:bidi w:val="0"/>
        <w:adjustRightInd/>
        <w:snapToGrid/>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项目紧邻三站广场，汽车站、火车站和高铁站，1小时左右便可到达杭州、上海、南京、合肥等一线城市，体验1小时都市生活圈。</w:t>
      </w:r>
    </w:p>
    <w:p>
      <w:pPr>
        <w:keepNext w:val="0"/>
        <w:keepLines w:val="0"/>
        <w:pageBreakBefore w:val="0"/>
        <w:kinsoku/>
        <w:wordWrap/>
        <w:overflowPunct/>
        <w:topLinePunct w:val="0"/>
        <w:autoSpaceDE w:val="0"/>
        <w:autoSpaceDN w:val="0"/>
        <w:bidi w:val="0"/>
        <w:adjustRightInd/>
        <w:snapToGrid/>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周边环境优越，一公里范围内已建成的明镜湖公园，这里绿树成荫、空气清新，是居民们健身锻炼的理想之地。项目北侧紧邻宣城的母亲河—水阳江，未来这里将被打造成34公里的沿江景观公园，为市民们提供一处欣赏江景、休闲散步的绝佳场所。</w:t>
      </w:r>
    </w:p>
    <w:p>
      <w:pPr>
        <w:pStyle w:val="13"/>
        <w:keepNext w:val="0"/>
        <w:keepLines w:val="0"/>
        <w:pageBreakBefore w:val="0"/>
        <w:shd w:val="clear" w:color="auto" w:fill="FFFFFF"/>
        <w:kinsoku/>
        <w:wordWrap/>
        <w:overflowPunct/>
        <w:topLinePunct w:val="0"/>
        <w:autoSpaceDE w:val="0"/>
        <w:autoSpaceDN w:val="0"/>
        <w:bidi w:val="0"/>
        <w:adjustRightInd/>
        <w:snapToGrid/>
        <w:spacing w:before="0" w:beforeAutospacing="0" w:after="0" w:afterAutospacing="0" w:line="360" w:lineRule="auto"/>
        <w:ind w:firstLine="440" w:firstLineChars="200"/>
        <w:jc w:val="both"/>
        <w:textAlignment w:val="auto"/>
        <w:rPr>
          <w:rFonts w:hint="eastAsia" w:ascii="仿宋" w:hAnsi="仿宋" w:eastAsia="仿宋" w:cs="仿宋"/>
          <w:kern w:val="0"/>
          <w:sz w:val="22"/>
          <w:szCs w:val="22"/>
          <w:lang w:val="en-US" w:eastAsia="zh-CN" w:bidi="zh-CN"/>
        </w:rPr>
      </w:pPr>
      <w:r>
        <w:rPr>
          <w:rFonts w:hint="eastAsia" w:ascii="仿宋" w:hAnsi="仿宋" w:eastAsia="仿宋" w:cs="仿宋"/>
          <w:kern w:val="0"/>
          <w:sz w:val="22"/>
          <w:szCs w:val="22"/>
          <w:lang w:val="en-US" w:eastAsia="zh-CN" w:bidi="zh-CN"/>
        </w:rPr>
        <w:t>人车分流，实行全封闭管理，设有两个出入口，机动车辆全部停入地下车库，景观步道代替地上行车道，配备地下超大停车库，连通每栋楼，让居住的业主更安全，让居家环境更宁静，提升业主的居住质量和幸福感。</w:t>
      </w:r>
    </w:p>
    <w:p>
      <w:pPr>
        <w:pStyle w:val="2"/>
        <w:keepNext w:val="0"/>
        <w:keepLines w:val="0"/>
        <w:pageBreakBefore w:val="0"/>
        <w:kinsoku/>
        <w:wordWrap/>
        <w:overflowPunct/>
        <w:topLinePunct w:val="0"/>
        <w:autoSpaceDE w:val="0"/>
        <w:autoSpaceDN w:val="0"/>
        <w:bidi w:val="0"/>
        <w:spacing w:line="360" w:lineRule="auto"/>
        <w:ind w:left="0" w:leftChars="0" w:firstLine="0" w:firstLineChars="0"/>
        <w:jc w:val="both"/>
        <w:textAlignment w:val="auto"/>
        <w:rPr>
          <w:rFonts w:hint="eastAsia" w:ascii="仿宋" w:hAnsi="仿宋" w:eastAsia="仿宋" w:cs="仿宋"/>
          <w:sz w:val="22"/>
          <w:szCs w:val="22"/>
          <w:lang w:val="en-US"/>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bookmarkStart w:id="24" w:name="_Toc9405"/>
      <w:bookmarkStart w:id="25" w:name="_Toc18361_WPSOffice_Level2"/>
      <w:r>
        <w:rPr>
          <w:rFonts w:hint="eastAsia" w:ascii="仿宋" w:hAnsi="仿宋" w:eastAsia="仿宋" w:cs="仿宋"/>
          <w:b/>
          <w:sz w:val="22"/>
          <w:szCs w:val="22"/>
          <w:lang w:val="en-US" w:eastAsia="zh-CN"/>
        </w:rPr>
        <w:t>五</w:t>
      </w:r>
      <w:r>
        <w:rPr>
          <w:rFonts w:hint="eastAsia" w:ascii="仿宋" w:hAnsi="仿宋" w:eastAsia="仿宋" w:cs="仿宋"/>
          <w:b/>
          <w:sz w:val="22"/>
          <w:szCs w:val="22"/>
        </w:rPr>
        <w:t>、投标单位条件</w:t>
      </w:r>
      <w:bookmarkEnd w:id="24"/>
      <w:bookmarkEnd w:id="25"/>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40" w:firstLineChars="200"/>
        <w:jc w:val="both"/>
        <w:textAlignment w:val="auto"/>
        <w:rPr>
          <w:rFonts w:hint="eastAsia" w:ascii="仿宋_GB2312" w:hAnsi="仿宋_GB2312" w:eastAsia="仿宋_GB2312" w:cs="仿宋_GB2312"/>
          <w:sz w:val="22"/>
          <w:szCs w:val="22"/>
          <w:lang w:val="en-US" w:eastAsia="zh-CN"/>
        </w:rPr>
      </w:pPr>
      <w:r>
        <w:rPr>
          <w:rFonts w:hint="eastAsia" w:ascii="仿宋" w:hAnsi="仿宋" w:eastAsia="仿宋" w:cs="仿宋"/>
          <w:color w:val="auto"/>
          <w:kern w:val="0"/>
          <w:sz w:val="22"/>
          <w:szCs w:val="22"/>
        </w:rPr>
        <w:t>1、</w:t>
      </w:r>
      <w:r>
        <w:rPr>
          <w:rFonts w:hint="eastAsia" w:ascii="仿宋" w:hAnsi="仿宋" w:eastAsia="仿宋" w:cs="仿宋"/>
          <w:sz w:val="22"/>
          <w:szCs w:val="22"/>
          <w:lang w:eastAsia="zh-CN"/>
        </w:rPr>
        <w:t>独立法人资格，有效的营业执照，营业执照经营范围</w:t>
      </w:r>
      <w:r>
        <w:rPr>
          <w:rFonts w:hint="eastAsia" w:ascii="仿宋" w:hAnsi="仿宋" w:eastAsia="仿宋" w:cs="仿宋"/>
          <w:sz w:val="22"/>
          <w:szCs w:val="22"/>
          <w:lang w:val="en-US" w:eastAsia="zh-CN"/>
        </w:rPr>
        <w:t>包含以下任意一项：</w:t>
      </w:r>
      <w:r>
        <w:rPr>
          <w:rFonts w:hint="eastAsia" w:ascii="仿宋" w:hAnsi="仿宋" w:eastAsia="仿宋" w:cs="仿宋"/>
          <w:sz w:val="22"/>
          <w:szCs w:val="22"/>
          <w:lang w:eastAsia="zh-CN"/>
        </w:rPr>
        <w:t>房地产</w:t>
      </w:r>
      <w:r>
        <w:rPr>
          <w:rFonts w:hint="eastAsia" w:ascii="仿宋" w:hAnsi="仿宋" w:eastAsia="仿宋" w:cs="仿宋"/>
          <w:sz w:val="22"/>
          <w:szCs w:val="22"/>
          <w:lang w:val="en-US" w:eastAsia="zh-CN"/>
        </w:rPr>
        <w:t>经纪、</w:t>
      </w:r>
      <w:r>
        <w:rPr>
          <w:rFonts w:hint="eastAsia" w:ascii="仿宋" w:hAnsi="仿宋" w:eastAsia="仿宋" w:cs="仿宋"/>
          <w:sz w:val="22"/>
          <w:szCs w:val="22"/>
          <w:lang w:eastAsia="zh-CN"/>
        </w:rPr>
        <w:t>房地产营销策划、销售代理、房地产信息咨询</w:t>
      </w:r>
      <w:r>
        <w:rPr>
          <w:rFonts w:hint="eastAsia" w:ascii="仿宋" w:hAnsi="仿宋" w:eastAsia="仿宋" w:cs="仿宋"/>
          <w:sz w:val="22"/>
          <w:szCs w:val="22"/>
          <w:lang w:val="en-US" w:eastAsia="zh-CN"/>
        </w:rPr>
        <w:t>。</w:t>
      </w:r>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40" w:firstLineChars="200"/>
        <w:jc w:val="both"/>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2、</w:t>
      </w:r>
      <w:r>
        <w:rPr>
          <w:rFonts w:hint="eastAsia" w:ascii="仿宋" w:hAnsi="仿宋" w:eastAsia="仿宋" w:cs="仿宋"/>
          <w:sz w:val="22"/>
          <w:szCs w:val="22"/>
          <w:lang w:eastAsia="zh-CN"/>
        </w:rPr>
        <w:t>取得</w:t>
      </w:r>
      <w:r>
        <w:rPr>
          <w:rFonts w:hint="eastAsia" w:ascii="仿宋" w:hAnsi="仿宋" w:eastAsia="仿宋" w:cs="仿宋"/>
          <w:sz w:val="22"/>
          <w:szCs w:val="22"/>
          <w:lang w:val="en-US" w:eastAsia="zh-CN"/>
        </w:rPr>
        <w:t>招标人所在地</w:t>
      </w:r>
      <w:r>
        <w:rPr>
          <w:rFonts w:hint="eastAsia" w:ascii="仿宋" w:hAnsi="仿宋" w:eastAsia="仿宋" w:cs="仿宋"/>
          <w:sz w:val="22"/>
          <w:szCs w:val="22"/>
          <w:lang w:eastAsia="zh-CN"/>
        </w:rPr>
        <w:t>房地产经纪机构备案资格。</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b/>
          <w:sz w:val="22"/>
          <w:szCs w:val="22"/>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 w:val="22"/>
          <w:szCs w:val="22"/>
        </w:rPr>
      </w:pPr>
      <w:bookmarkStart w:id="26" w:name="_Toc4695_WPSOffice_Level2"/>
      <w:bookmarkStart w:id="27" w:name="_Toc6826"/>
      <w:r>
        <w:rPr>
          <w:rFonts w:hint="eastAsia" w:ascii="仿宋" w:hAnsi="仿宋" w:eastAsia="仿宋" w:cs="仿宋"/>
          <w:b/>
          <w:sz w:val="22"/>
          <w:szCs w:val="22"/>
          <w:lang w:val="en-US" w:eastAsia="zh-CN"/>
        </w:rPr>
        <w:t>六</w:t>
      </w:r>
      <w:r>
        <w:rPr>
          <w:rFonts w:hint="eastAsia" w:ascii="仿宋" w:hAnsi="仿宋" w:eastAsia="仿宋" w:cs="仿宋"/>
          <w:b/>
          <w:sz w:val="22"/>
          <w:szCs w:val="22"/>
        </w:rPr>
        <w:t>、投标费用</w:t>
      </w:r>
      <w:bookmarkEnd w:id="26"/>
      <w:bookmarkEnd w:id="27"/>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 w:val="22"/>
          <w:szCs w:val="22"/>
        </w:rPr>
      </w:pPr>
      <w:r>
        <w:rPr>
          <w:rFonts w:hint="eastAsia" w:ascii="仿宋" w:hAnsi="仿宋" w:eastAsia="仿宋" w:cs="仿宋"/>
          <w:sz w:val="22"/>
          <w:szCs w:val="22"/>
        </w:rPr>
        <w:t>投标人应承担其编制投标文件以及递交投标文件所涉及的一切费用，无论投标结果如何，招标人对上述费用不负任何责任。</w:t>
      </w:r>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 w:val="22"/>
          <w:szCs w:val="22"/>
        </w:rPr>
      </w:pPr>
    </w:p>
    <w:p>
      <w:pPr>
        <w:keepNext w:val="0"/>
        <w:keepLines w:val="0"/>
        <w:pageBreakBefore w:val="0"/>
        <w:numPr>
          <w:ilvl w:val="0"/>
          <w:numId w:val="1"/>
        </w:numPr>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 w:val="22"/>
          <w:szCs w:val="22"/>
          <w:lang w:val="en-US"/>
        </w:rPr>
      </w:pPr>
      <w:bookmarkStart w:id="28" w:name="_Toc8005"/>
      <w:r>
        <w:rPr>
          <w:rFonts w:hint="eastAsia" w:ascii="仿宋" w:hAnsi="仿宋" w:eastAsia="仿宋" w:cs="仿宋"/>
          <w:b/>
          <w:bCs/>
          <w:sz w:val="22"/>
          <w:szCs w:val="22"/>
          <w:lang w:val="en-US" w:eastAsia="zh-CN"/>
        </w:rPr>
        <w:t>佣金</w:t>
      </w:r>
      <w:r>
        <w:rPr>
          <w:rFonts w:hint="eastAsia" w:ascii="仿宋" w:hAnsi="仿宋" w:eastAsia="仿宋" w:cs="仿宋"/>
          <w:b/>
          <w:bCs/>
          <w:sz w:val="22"/>
          <w:szCs w:val="22"/>
          <w:lang w:val="en-US"/>
        </w:rPr>
        <w:t>限定</w:t>
      </w:r>
      <w:bookmarkEnd w:id="28"/>
    </w:p>
    <w:p>
      <w:pPr>
        <w:keepNext w:val="0"/>
        <w:keepLines w:val="0"/>
        <w:pageBreakBefore w:val="0"/>
        <w:kinsoku/>
        <w:wordWrap/>
        <w:overflowPunct/>
        <w:topLinePunct w:val="0"/>
        <w:autoSpaceDE w:val="0"/>
        <w:autoSpaceDN w:val="0"/>
        <w:bidi w:val="0"/>
        <w:snapToGrid w:val="0"/>
        <w:spacing w:line="360" w:lineRule="auto"/>
        <w:ind w:firstLine="440" w:firstLineChars="200"/>
        <w:jc w:val="both"/>
        <w:textAlignment w:val="auto"/>
        <w:rPr>
          <w:rFonts w:hint="eastAsia" w:ascii="仿宋" w:hAnsi="仿宋" w:eastAsia="仿宋" w:cs="仿宋"/>
          <w:color w:val="auto"/>
          <w:sz w:val="22"/>
          <w:szCs w:val="22"/>
          <w:lang w:val="en-US" w:eastAsia="zh-CN"/>
        </w:rPr>
      </w:pPr>
      <w:bookmarkStart w:id="29" w:name="_Toc7428"/>
      <w:r>
        <w:rPr>
          <w:rFonts w:hint="eastAsia" w:ascii="仿宋" w:hAnsi="仿宋" w:eastAsia="仿宋" w:cs="仿宋"/>
          <w:color w:val="auto"/>
          <w:sz w:val="22"/>
          <w:szCs w:val="22"/>
          <w:lang w:val="en-US" w:eastAsia="zh-CN"/>
        </w:rPr>
        <w:t>佣金控制区间：</w:t>
      </w:r>
    </w:p>
    <w:p>
      <w:pPr>
        <w:keepNext w:val="0"/>
        <w:keepLines w:val="0"/>
        <w:pageBreakBefore w:val="0"/>
        <w:kinsoku/>
        <w:wordWrap/>
        <w:overflowPunct/>
        <w:topLinePunct w:val="0"/>
        <w:autoSpaceDE w:val="0"/>
        <w:autoSpaceDN w:val="0"/>
        <w:bidi w:val="0"/>
        <w:snapToGrid w:val="0"/>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color w:val="auto"/>
          <w:sz w:val="22"/>
          <w:szCs w:val="22"/>
          <w:lang w:val="en-US" w:eastAsia="zh-CN"/>
        </w:rPr>
        <w:t>城建·世纪阳江</w:t>
      </w:r>
      <w:r>
        <w:rPr>
          <w:rFonts w:hint="eastAsia" w:ascii="仿宋" w:hAnsi="仿宋" w:eastAsia="仿宋" w:cs="仿宋"/>
          <w:sz w:val="22"/>
          <w:szCs w:val="22"/>
          <w:lang w:val="en-US" w:eastAsia="zh-CN"/>
        </w:rPr>
        <w:t>14000元/套-15000元/套；</w:t>
      </w:r>
    </w:p>
    <w:p>
      <w:pPr>
        <w:keepNext w:val="0"/>
        <w:keepLines w:val="0"/>
        <w:pageBreakBefore w:val="0"/>
        <w:kinsoku/>
        <w:wordWrap/>
        <w:overflowPunct/>
        <w:topLinePunct w:val="0"/>
        <w:autoSpaceDE w:val="0"/>
        <w:autoSpaceDN w:val="0"/>
        <w:bidi w:val="0"/>
        <w:snapToGrid w:val="0"/>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color w:val="auto"/>
          <w:sz w:val="22"/>
          <w:szCs w:val="22"/>
          <w:lang w:val="en-US" w:eastAsia="zh-CN"/>
        </w:rPr>
        <w:t>城建·望湖城</w:t>
      </w:r>
      <w:r>
        <w:rPr>
          <w:rFonts w:hint="eastAsia" w:ascii="仿宋" w:hAnsi="仿宋" w:eastAsia="仿宋" w:cs="仿宋"/>
          <w:sz w:val="22"/>
          <w:szCs w:val="22"/>
          <w:lang w:val="en-US" w:eastAsia="zh-CN"/>
        </w:rPr>
        <w:t>19000元/套-20000元/套；</w:t>
      </w:r>
    </w:p>
    <w:p>
      <w:pPr>
        <w:keepNext w:val="0"/>
        <w:keepLines w:val="0"/>
        <w:pageBreakBefore w:val="0"/>
        <w:kinsoku/>
        <w:wordWrap/>
        <w:overflowPunct/>
        <w:topLinePunct w:val="0"/>
        <w:autoSpaceDE w:val="0"/>
        <w:autoSpaceDN w:val="0"/>
        <w:bidi w:val="0"/>
        <w:snapToGrid w:val="0"/>
        <w:spacing w:line="360" w:lineRule="auto"/>
        <w:ind w:firstLine="440" w:firstLineChars="200"/>
        <w:jc w:val="both"/>
        <w:textAlignment w:val="auto"/>
        <w:rPr>
          <w:rFonts w:hint="eastAsia" w:ascii="仿宋" w:hAnsi="仿宋" w:eastAsia="仿宋" w:cs="仿宋"/>
          <w:sz w:val="22"/>
          <w:szCs w:val="22"/>
          <w:lang w:val="en-US" w:eastAsia="zh-CN"/>
        </w:rPr>
      </w:pPr>
      <w:r>
        <w:rPr>
          <w:rFonts w:hint="eastAsia" w:ascii="仿宋" w:hAnsi="仿宋" w:eastAsia="仿宋" w:cs="仿宋"/>
          <w:color w:val="auto"/>
          <w:sz w:val="22"/>
          <w:szCs w:val="22"/>
          <w:lang w:val="en-US" w:eastAsia="zh-CN"/>
        </w:rPr>
        <w:t>城建·观江樾</w:t>
      </w:r>
      <w:r>
        <w:rPr>
          <w:rFonts w:hint="eastAsia" w:ascii="仿宋" w:hAnsi="仿宋" w:eastAsia="仿宋" w:cs="仿宋"/>
          <w:sz w:val="22"/>
          <w:szCs w:val="22"/>
          <w:lang w:val="en-US" w:eastAsia="zh-CN"/>
        </w:rPr>
        <w:t>17000元/套-18000元/套。</w:t>
      </w:r>
    </w:p>
    <w:p>
      <w:pPr>
        <w:keepNext w:val="0"/>
        <w:keepLines w:val="0"/>
        <w:pageBreakBefore w:val="0"/>
        <w:kinsoku/>
        <w:wordWrap/>
        <w:overflowPunct/>
        <w:topLinePunct w:val="0"/>
        <w:autoSpaceDE w:val="0"/>
        <w:autoSpaceDN w:val="0"/>
        <w:bidi w:val="0"/>
        <w:snapToGrid w:val="0"/>
        <w:spacing w:line="360" w:lineRule="auto"/>
        <w:jc w:val="both"/>
        <w:textAlignment w:val="auto"/>
        <w:rPr>
          <w:rFonts w:hint="eastAsia" w:ascii="仿宋" w:hAnsi="仿宋" w:eastAsia="仿宋" w:cs="仿宋"/>
          <w:color w:val="auto"/>
          <w:sz w:val="22"/>
          <w:szCs w:val="22"/>
          <w:lang w:val="en-US" w:eastAsia="zh-CN"/>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 w:val="22"/>
          <w:szCs w:val="22"/>
          <w:lang w:val="en-US"/>
        </w:rPr>
      </w:pPr>
      <w:r>
        <w:rPr>
          <w:rFonts w:hint="eastAsia" w:ascii="仿宋" w:hAnsi="仿宋" w:eastAsia="仿宋" w:cs="仿宋"/>
          <w:b/>
          <w:bCs/>
          <w:sz w:val="22"/>
          <w:szCs w:val="22"/>
          <w:lang w:val="en-US" w:eastAsia="zh-CN"/>
        </w:rPr>
        <w:t>八</w:t>
      </w:r>
      <w:r>
        <w:rPr>
          <w:rFonts w:hint="eastAsia" w:ascii="仿宋" w:hAnsi="仿宋" w:eastAsia="仿宋" w:cs="仿宋"/>
          <w:b/>
          <w:bCs/>
          <w:sz w:val="22"/>
          <w:szCs w:val="22"/>
          <w:lang w:val="en-US"/>
        </w:rPr>
        <w:t>、佣金支付原则</w:t>
      </w:r>
      <w:bookmarkEnd w:id="29"/>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当月若有客户全款到账，次月投标人</w:t>
      </w:r>
      <w:r>
        <w:rPr>
          <w:rFonts w:hint="eastAsia" w:ascii="仿宋" w:hAnsi="仿宋" w:eastAsia="仿宋" w:cs="仿宋"/>
          <w:sz w:val="22"/>
          <w:szCs w:val="22"/>
        </w:rPr>
        <w:t>向</w:t>
      </w:r>
      <w:r>
        <w:rPr>
          <w:rFonts w:hint="eastAsia" w:ascii="仿宋" w:hAnsi="仿宋" w:eastAsia="仿宋" w:cs="仿宋"/>
          <w:sz w:val="22"/>
          <w:szCs w:val="22"/>
          <w:lang w:val="en-US" w:eastAsia="zh-CN"/>
        </w:rPr>
        <w:t>招标人</w:t>
      </w:r>
      <w:r>
        <w:rPr>
          <w:rFonts w:hint="eastAsia" w:ascii="仿宋" w:hAnsi="仿宋" w:eastAsia="仿宋" w:cs="仿宋"/>
          <w:sz w:val="22"/>
          <w:szCs w:val="22"/>
        </w:rPr>
        <w:t>提供佣金请款明细</w:t>
      </w:r>
      <w:r>
        <w:rPr>
          <w:rFonts w:hint="eastAsia" w:ascii="仿宋" w:hAnsi="仿宋" w:eastAsia="仿宋" w:cs="仿宋"/>
          <w:sz w:val="22"/>
          <w:szCs w:val="22"/>
          <w:lang w:eastAsia="zh-CN"/>
        </w:rPr>
        <w:t>，</w:t>
      </w:r>
      <w:r>
        <w:rPr>
          <w:rFonts w:hint="eastAsia" w:ascii="仿宋" w:hAnsi="仿宋" w:eastAsia="仿宋" w:cs="仿宋"/>
          <w:sz w:val="22"/>
          <w:szCs w:val="22"/>
          <w:lang w:val="en-US" w:eastAsia="zh-CN"/>
        </w:rPr>
        <w:t>并</w:t>
      </w:r>
      <w:r>
        <w:rPr>
          <w:rFonts w:hint="eastAsia" w:ascii="仿宋" w:hAnsi="仿宋" w:eastAsia="仿宋" w:cs="仿宋"/>
          <w:sz w:val="22"/>
          <w:szCs w:val="22"/>
          <w:lang w:eastAsia="zh-CN"/>
        </w:rPr>
        <w:t>开具</w:t>
      </w:r>
      <w:r>
        <w:rPr>
          <w:rFonts w:hint="eastAsia" w:ascii="仿宋" w:hAnsi="仿宋" w:eastAsia="仿宋" w:cs="仿宋"/>
          <w:sz w:val="22"/>
          <w:szCs w:val="22"/>
          <w:lang w:val="en-US" w:eastAsia="zh-CN"/>
        </w:rPr>
        <w:t>等额</w:t>
      </w:r>
      <w:r>
        <w:rPr>
          <w:rFonts w:hint="eastAsia" w:ascii="仿宋" w:hAnsi="仿宋" w:eastAsia="仿宋" w:cs="仿宋"/>
          <w:sz w:val="22"/>
          <w:szCs w:val="22"/>
        </w:rPr>
        <w:t>增值税专用发票</w:t>
      </w:r>
      <w:r>
        <w:rPr>
          <w:rFonts w:hint="eastAsia" w:ascii="仿宋" w:hAnsi="仿宋" w:eastAsia="仿宋" w:cs="仿宋"/>
          <w:sz w:val="22"/>
          <w:szCs w:val="22"/>
          <w:lang w:eastAsia="zh-CN"/>
        </w:rPr>
        <w:t>，</w:t>
      </w:r>
      <w:r>
        <w:rPr>
          <w:rFonts w:hint="eastAsia" w:ascii="仿宋" w:hAnsi="仿宋" w:eastAsia="仿宋" w:cs="仿宋"/>
          <w:sz w:val="22"/>
          <w:szCs w:val="22"/>
          <w:lang w:val="en-US" w:eastAsia="zh-CN"/>
        </w:rPr>
        <w:t>招标人审核无误后予以结算，以此类推。</w:t>
      </w:r>
    </w:p>
    <w:p>
      <w:pPr>
        <w:keepNext w:val="0"/>
        <w:keepLines w:val="0"/>
        <w:pageBreakBefore w:val="0"/>
        <w:kinsoku/>
        <w:wordWrap/>
        <w:overflowPunct/>
        <w:topLinePunct w:val="0"/>
        <w:autoSpaceDE w:val="0"/>
        <w:autoSpaceDN w:val="0"/>
        <w:bidi w:val="0"/>
        <w:snapToGrid w:val="0"/>
        <w:spacing w:line="360" w:lineRule="auto"/>
        <w:ind w:firstLine="440" w:firstLineChars="200"/>
        <w:jc w:val="both"/>
        <w:textAlignment w:val="auto"/>
        <w:rPr>
          <w:rFonts w:hint="eastAsia" w:ascii="仿宋" w:hAnsi="仿宋" w:eastAsia="仿宋" w:cs="仿宋"/>
          <w:color w:val="auto"/>
          <w:kern w:val="0"/>
          <w:sz w:val="22"/>
          <w:szCs w:val="22"/>
          <w:lang w:val="en-US" w:eastAsia="zh-CN" w:bidi="zh-CN"/>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default" w:ascii="仿宋" w:hAnsi="仿宋" w:eastAsia="仿宋" w:cs="仿宋"/>
          <w:b/>
          <w:bCs/>
          <w:sz w:val="22"/>
          <w:szCs w:val="22"/>
          <w:lang w:val="en-US" w:eastAsia="zh-CN"/>
        </w:rPr>
      </w:pPr>
      <w:bookmarkStart w:id="30" w:name="_Toc1284"/>
      <w:r>
        <w:rPr>
          <w:rFonts w:hint="eastAsia" w:ascii="仿宋" w:hAnsi="仿宋" w:eastAsia="仿宋" w:cs="仿宋"/>
          <w:b/>
          <w:bCs/>
          <w:sz w:val="22"/>
          <w:szCs w:val="22"/>
          <w:lang w:val="en-US" w:eastAsia="zh-CN"/>
        </w:rPr>
        <w:t>九</w:t>
      </w:r>
      <w:r>
        <w:rPr>
          <w:rFonts w:hint="eastAsia" w:ascii="仿宋" w:hAnsi="仿宋" w:eastAsia="仿宋" w:cs="仿宋"/>
          <w:b/>
          <w:bCs/>
          <w:sz w:val="22"/>
          <w:szCs w:val="22"/>
          <w:lang w:val="en-US"/>
        </w:rPr>
        <w:t>、</w:t>
      </w:r>
      <w:bookmarkEnd w:id="30"/>
      <w:r>
        <w:rPr>
          <w:rFonts w:hint="eastAsia" w:ascii="仿宋" w:hAnsi="仿宋" w:eastAsia="仿宋" w:cs="仿宋"/>
          <w:b/>
          <w:bCs/>
          <w:sz w:val="22"/>
          <w:szCs w:val="22"/>
          <w:lang w:val="en-US" w:eastAsia="zh-CN"/>
        </w:rPr>
        <w:t>履约保证金退还原则</w:t>
      </w:r>
    </w:p>
    <w:p>
      <w:pPr>
        <w:pStyle w:val="24"/>
        <w:keepNext w:val="0"/>
        <w:keepLines w:val="0"/>
        <w:pageBreakBefore w:val="0"/>
        <w:numPr>
          <w:ilvl w:val="0"/>
          <w:numId w:val="0"/>
        </w:numPr>
        <w:kinsoku/>
        <w:wordWrap/>
        <w:overflowPunct/>
        <w:topLinePunct w:val="0"/>
        <w:autoSpaceDE w:val="0"/>
        <w:autoSpaceDN w:val="0"/>
        <w:bidi w:val="0"/>
        <w:adjustRightInd w:val="0"/>
        <w:snapToGrid w:val="0"/>
        <w:spacing w:line="360" w:lineRule="auto"/>
        <w:ind w:firstLine="440" w:firstLineChars="200"/>
        <w:jc w:val="both"/>
        <w:textAlignment w:val="auto"/>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城建·世纪阳江、城建·望湖城项目合同期内保底销售任务各2套，履约保证金各1万元；城建·观江樾项目合同期内保底销售任务11套，履约保证金1万元。</w:t>
      </w:r>
    </w:p>
    <w:p>
      <w:pPr>
        <w:pStyle w:val="24"/>
        <w:keepNext w:val="0"/>
        <w:keepLines w:val="0"/>
        <w:pageBreakBefore w:val="0"/>
        <w:numPr>
          <w:ilvl w:val="0"/>
          <w:numId w:val="0"/>
        </w:numPr>
        <w:kinsoku/>
        <w:wordWrap/>
        <w:overflowPunct/>
        <w:topLinePunct w:val="0"/>
        <w:autoSpaceDE w:val="0"/>
        <w:autoSpaceDN w:val="0"/>
        <w:bidi w:val="0"/>
        <w:adjustRightInd w:val="0"/>
        <w:snapToGrid w:val="0"/>
        <w:spacing w:line="360" w:lineRule="auto"/>
        <w:ind w:firstLine="440" w:firstLineChars="200"/>
        <w:jc w:val="both"/>
        <w:textAlignment w:val="auto"/>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单个项目的保底销售任务完成后，在合同到期且不低于保底任务数量的客户已签订《商品房买卖合同》后，履约保证金不计息全额退还；若单个项目的保底销售任务未完成，则单个项目履约保证金不予退还。</w:t>
      </w:r>
    </w:p>
    <w:p>
      <w:pPr>
        <w:pStyle w:val="24"/>
        <w:keepNext w:val="0"/>
        <w:keepLines w:val="0"/>
        <w:pageBreakBefore w:val="0"/>
        <w:numPr>
          <w:ilvl w:val="0"/>
          <w:numId w:val="0"/>
        </w:numPr>
        <w:kinsoku/>
        <w:wordWrap/>
        <w:overflowPunct/>
        <w:topLinePunct w:val="0"/>
        <w:autoSpaceDE w:val="0"/>
        <w:autoSpaceDN w:val="0"/>
        <w:bidi w:val="0"/>
        <w:adjustRightInd w:val="0"/>
        <w:snapToGrid w:val="0"/>
        <w:spacing w:line="360" w:lineRule="auto"/>
        <w:ind w:firstLine="440" w:firstLineChars="200"/>
        <w:jc w:val="both"/>
        <w:textAlignment w:val="auto"/>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若单个项目的保底销售任务未完成，但各项目合计完成销售15套的任务，在合同到期且不低于15户客户已签订《商品房买卖合同》后，履约保证金不计息全额退还。</w:t>
      </w:r>
    </w:p>
    <w:p>
      <w:pPr>
        <w:pStyle w:val="24"/>
        <w:keepNext w:val="0"/>
        <w:keepLines w:val="0"/>
        <w:pageBreakBefore w:val="0"/>
        <w:numPr>
          <w:ilvl w:val="0"/>
          <w:numId w:val="0"/>
        </w:numPr>
        <w:kinsoku/>
        <w:wordWrap/>
        <w:overflowPunct/>
        <w:topLinePunct w:val="0"/>
        <w:autoSpaceDE w:val="0"/>
        <w:autoSpaceDN w:val="0"/>
        <w:bidi w:val="0"/>
        <w:adjustRightInd w:val="0"/>
        <w:snapToGrid w:val="0"/>
        <w:spacing w:line="360" w:lineRule="auto"/>
        <w:ind w:leftChars="0" w:firstLine="440" w:firstLineChars="200"/>
        <w:jc w:val="both"/>
        <w:textAlignment w:val="auto"/>
        <w:rPr>
          <w:rFonts w:hint="eastAsia" w:ascii="仿宋" w:hAnsi="仿宋" w:eastAsia="仿宋" w:cs="仿宋"/>
          <w:color w:val="auto"/>
          <w:sz w:val="22"/>
          <w:szCs w:val="22"/>
          <w:lang w:val="en-US" w:eastAsia="zh-CN"/>
        </w:rPr>
      </w:pPr>
    </w:p>
    <w:p>
      <w:pPr>
        <w:keepNext w:val="0"/>
        <w:keepLines w:val="0"/>
        <w:pageBreakBefore w:val="0"/>
        <w:widowControl w:val="0"/>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bookmarkStart w:id="31" w:name="_Toc23927"/>
      <w:bookmarkStart w:id="32" w:name="_Toc17070_WPSOffice_Level1"/>
      <w:r>
        <w:rPr>
          <w:rFonts w:hint="eastAsia" w:ascii="仿宋" w:hAnsi="仿宋" w:eastAsia="仿宋" w:cs="仿宋"/>
          <w:b/>
          <w:sz w:val="32"/>
          <w:szCs w:val="32"/>
        </w:rPr>
        <w:t>第三章  投标文件要求</w:t>
      </w:r>
      <w:bookmarkEnd w:id="31"/>
      <w:bookmarkEnd w:id="3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33" w:name="_Toc22539_WPSOffice_Level2"/>
      <w:bookmarkStart w:id="34" w:name="_Toc17977"/>
      <w:r>
        <w:rPr>
          <w:rFonts w:hint="eastAsia" w:ascii="仿宋" w:hAnsi="仿宋" w:eastAsia="仿宋" w:cs="仿宋"/>
          <w:b/>
          <w:szCs w:val="21"/>
        </w:rPr>
        <w:t>一、投标文件的组成</w:t>
      </w:r>
      <w:bookmarkEnd w:id="33"/>
      <w:bookmarkEnd w:id="3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outlineLvl w:val="2"/>
        <w:rPr>
          <w:rFonts w:hint="eastAsia" w:ascii="仿宋" w:hAnsi="仿宋" w:eastAsia="仿宋" w:cs="仿宋"/>
          <w:b/>
          <w:bCs/>
          <w:szCs w:val="21"/>
        </w:rPr>
      </w:pPr>
      <w:r>
        <w:rPr>
          <w:rFonts w:hint="eastAsia" w:ascii="仿宋" w:hAnsi="仿宋" w:eastAsia="仿宋" w:cs="仿宋"/>
          <w:b/>
          <w:bCs/>
          <w:szCs w:val="21"/>
        </w:rPr>
        <w:t>1、投标人的投标文件应包括下列内容：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
          <w:szCs w:val="21"/>
        </w:rPr>
      </w:pPr>
      <w:bookmarkStart w:id="35" w:name="_Toc2901"/>
      <w:r>
        <w:rPr>
          <w:rFonts w:hint="eastAsia" w:ascii="仿宋" w:hAnsi="仿宋" w:eastAsia="仿宋" w:cs="仿宋"/>
          <w:b/>
          <w:szCs w:val="21"/>
          <w:lang w:val="en-US" w:eastAsia="zh-CN"/>
        </w:rPr>
        <w:t>A</w:t>
      </w:r>
      <w:r>
        <w:rPr>
          <w:rFonts w:hint="eastAsia" w:ascii="仿宋" w:hAnsi="仿宋" w:eastAsia="仿宋" w:cs="仿宋"/>
          <w:b/>
          <w:szCs w:val="21"/>
        </w:rPr>
        <w:t>、基础部分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color w:val="auto"/>
          <w:szCs w:val="21"/>
        </w:rPr>
        <w:t>（1）</w:t>
      </w:r>
      <w:r>
        <w:rPr>
          <w:rFonts w:hint="eastAsia" w:ascii="仿宋" w:hAnsi="仿宋" w:eastAsia="仿宋" w:cs="仿宋"/>
          <w:szCs w:val="21"/>
        </w:rPr>
        <w:t>法人资格证明书或法人授权委托书</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2</w:t>
      </w:r>
      <w:r>
        <w:rPr>
          <w:rFonts w:hint="eastAsia" w:ascii="仿宋" w:hAnsi="仿宋" w:eastAsia="仿宋" w:cs="仿宋"/>
          <w:color w:val="auto"/>
          <w:szCs w:val="21"/>
        </w:rPr>
        <w:t>）</w:t>
      </w:r>
      <w:r>
        <w:rPr>
          <w:rFonts w:hint="eastAsia" w:ascii="仿宋" w:hAnsi="仿宋" w:eastAsia="仿宋" w:cs="仿宋"/>
          <w:szCs w:val="21"/>
        </w:rPr>
        <w:t>接受招标文件的函</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w:t>
      </w:r>
      <w:r>
        <w:rPr>
          <w:rFonts w:hint="eastAsia" w:ascii="仿宋" w:hAnsi="仿宋" w:eastAsia="仿宋" w:cs="仿宋"/>
          <w:szCs w:val="21"/>
          <w:lang w:val="en-US" w:eastAsia="zh-CN"/>
        </w:rPr>
        <w:t>3</w:t>
      </w:r>
      <w:r>
        <w:rPr>
          <w:rFonts w:hint="eastAsia" w:ascii="仿宋" w:hAnsi="仿宋" w:eastAsia="仿宋" w:cs="仿宋"/>
          <w:szCs w:val="21"/>
        </w:rPr>
        <w:t>）营业执照及资质证书复印件</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default" w:ascii="仿宋" w:hAnsi="仿宋" w:eastAsia="仿宋" w:cs="仿宋"/>
          <w:szCs w:val="21"/>
          <w:lang w:val="en-US" w:eastAsia="zh-CN"/>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w:t>
      </w:r>
      <w:r>
        <w:rPr>
          <w:rFonts w:hint="eastAsia" w:ascii="仿宋" w:hAnsi="仿宋" w:eastAsia="仿宋" w:cs="仿宋"/>
          <w:szCs w:val="21"/>
          <w:lang w:val="en-US" w:eastAsia="zh-CN"/>
        </w:rPr>
        <w:t>投标人</w:t>
      </w:r>
      <w:r>
        <w:rPr>
          <w:rFonts w:hint="eastAsia" w:ascii="仿宋" w:hAnsi="仿宋" w:eastAsia="仿宋" w:cs="仿宋"/>
          <w:szCs w:val="21"/>
          <w:lang w:eastAsia="zh-CN"/>
        </w:rPr>
        <w:t>在标的周边</w:t>
      </w:r>
      <w:r>
        <w:rPr>
          <w:rFonts w:hint="eastAsia" w:ascii="仿宋" w:hAnsi="仿宋" w:eastAsia="仿宋" w:cs="仿宋"/>
          <w:szCs w:val="21"/>
          <w:lang w:val="en-US" w:eastAsia="zh-CN"/>
        </w:rPr>
        <w:t>1</w:t>
      </w:r>
      <w:r>
        <w:rPr>
          <w:rFonts w:hint="eastAsia" w:ascii="仿宋" w:hAnsi="仿宋" w:eastAsia="仿宋" w:cs="仿宋"/>
          <w:szCs w:val="21"/>
          <w:lang w:eastAsia="zh-CN"/>
        </w:rPr>
        <w:t>公里范围内无其他</w:t>
      </w:r>
      <w:r>
        <w:rPr>
          <w:rFonts w:hint="eastAsia" w:ascii="仿宋" w:hAnsi="仿宋" w:eastAsia="仿宋" w:cs="仿宋"/>
          <w:szCs w:val="21"/>
          <w:lang w:val="en-US" w:eastAsia="zh-CN"/>
        </w:rPr>
        <w:t>代理服务</w:t>
      </w:r>
      <w:r>
        <w:rPr>
          <w:rFonts w:hint="eastAsia" w:ascii="仿宋" w:hAnsi="仿宋" w:eastAsia="仿宋" w:cs="仿宋"/>
          <w:szCs w:val="21"/>
          <w:lang w:eastAsia="zh-CN"/>
        </w:rPr>
        <w:t>项目</w:t>
      </w:r>
      <w:r>
        <w:rPr>
          <w:rFonts w:hint="eastAsia" w:ascii="仿宋" w:hAnsi="仿宋" w:eastAsia="仿宋" w:cs="仿宋"/>
          <w:szCs w:val="21"/>
          <w:lang w:val="en-US" w:eastAsia="zh-CN"/>
        </w:rPr>
        <w:t>的《承诺函》。</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33" w:firstLineChars="196"/>
        <w:jc w:val="both"/>
        <w:textAlignment w:val="auto"/>
        <w:outlineLvl w:val="1"/>
        <w:rPr>
          <w:rFonts w:hint="eastAsia" w:ascii="仿宋" w:hAnsi="仿宋" w:eastAsia="仿宋" w:cs="仿宋"/>
          <w:b/>
          <w:color w:val="auto"/>
          <w:szCs w:val="21"/>
        </w:rPr>
      </w:pPr>
      <w:r>
        <w:rPr>
          <w:rFonts w:hint="eastAsia" w:ascii="仿宋" w:hAnsi="仿宋" w:eastAsia="仿宋" w:cs="仿宋"/>
          <w:b/>
          <w:color w:val="auto"/>
          <w:szCs w:val="21"/>
          <w:lang w:val="en-US" w:eastAsia="zh-CN"/>
        </w:rPr>
        <w:t>B</w:t>
      </w:r>
      <w:r>
        <w:rPr>
          <w:rFonts w:hint="eastAsia" w:ascii="仿宋" w:hAnsi="仿宋" w:eastAsia="仿宋" w:cs="仿宋"/>
          <w:b/>
          <w:color w:val="auto"/>
          <w:szCs w:val="21"/>
        </w:rPr>
        <w:t>、综合部分</w:t>
      </w:r>
      <w:r>
        <w:rPr>
          <w:rFonts w:hint="eastAsia" w:ascii="仿宋" w:hAnsi="仿宋" w:eastAsia="仿宋" w:cs="仿宋"/>
          <w:color w:val="auto"/>
          <w:szCs w:val="21"/>
        </w:rPr>
        <w:t>（内容包括但不限于下列各项）</w:t>
      </w:r>
      <w:bookmarkEnd w:id="3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（1）公司简介（业务范围、人力资源、</w:t>
      </w:r>
      <w:r>
        <w:rPr>
          <w:rFonts w:hint="eastAsia" w:ascii="仿宋" w:hAnsi="仿宋" w:eastAsia="仿宋" w:cs="仿宋"/>
          <w:color w:val="auto"/>
          <w:szCs w:val="21"/>
          <w:lang w:val="en-US"/>
        </w:rPr>
        <w:t>销售</w:t>
      </w:r>
      <w:r>
        <w:rPr>
          <w:rFonts w:hint="eastAsia" w:ascii="仿宋" w:hAnsi="仿宋" w:eastAsia="仿宋" w:cs="仿宋"/>
          <w:color w:val="auto"/>
          <w:szCs w:val="21"/>
        </w:rPr>
        <w:t>资源等）；</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2）管理模式（管理机制、销售团队架构图）；</w:t>
      </w:r>
    </w:p>
    <w:p>
      <w:pPr>
        <w:keepNext w:val="0"/>
        <w:keepLines w:val="0"/>
        <w:pageBreakBefore w:val="0"/>
        <w:widowControl w:val="0"/>
        <w:numPr>
          <w:ilvl w:val="0"/>
          <w:numId w:val="0"/>
        </w:numPr>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（3）</w:t>
      </w:r>
      <w:r>
        <w:rPr>
          <w:rFonts w:hint="eastAsia" w:ascii="仿宋" w:hAnsi="仿宋" w:eastAsia="仿宋" w:cs="仿宋"/>
          <w:color w:val="auto"/>
          <w:szCs w:val="21"/>
          <w:lang w:val="en-US"/>
        </w:rPr>
        <w:t>项目团队</w:t>
      </w:r>
      <w:r>
        <w:rPr>
          <w:rFonts w:hint="eastAsia" w:ascii="仿宋" w:hAnsi="仿宋" w:eastAsia="仿宋" w:cs="仿宋"/>
          <w:color w:val="auto"/>
          <w:szCs w:val="21"/>
          <w:lang w:val="en-US" w:eastAsia="zh-CN"/>
        </w:rPr>
        <w:t>（</w:t>
      </w:r>
      <w:r>
        <w:rPr>
          <w:rFonts w:hint="eastAsia" w:ascii="仿宋" w:hAnsi="仿宋" w:eastAsia="仿宋" w:cs="仿宋"/>
          <w:color w:val="auto"/>
          <w:szCs w:val="21"/>
        </w:rPr>
        <w:t>负责本案的项目经理</w:t>
      </w:r>
      <w:r>
        <w:rPr>
          <w:rFonts w:hint="eastAsia" w:ascii="仿宋" w:hAnsi="仿宋" w:eastAsia="仿宋" w:cs="仿宋"/>
          <w:color w:val="auto"/>
          <w:szCs w:val="21"/>
          <w:lang w:val="en-US" w:eastAsia="zh-CN"/>
        </w:rPr>
        <w:t>等人员名单）。</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color w:val="auto"/>
          <w:szCs w:val="21"/>
        </w:rPr>
      </w:pPr>
      <w:r>
        <w:rPr>
          <w:rFonts w:hint="eastAsia" w:ascii="仿宋" w:hAnsi="仿宋" w:eastAsia="仿宋" w:cs="仿宋"/>
          <w:b/>
          <w:color w:val="auto"/>
          <w:szCs w:val="21"/>
          <w:lang w:val="en-US" w:eastAsia="zh-CN"/>
        </w:rPr>
        <w:t>C</w:t>
      </w:r>
      <w:r>
        <w:rPr>
          <w:rFonts w:hint="eastAsia" w:ascii="仿宋" w:hAnsi="仿宋" w:eastAsia="仿宋" w:cs="仿宋"/>
          <w:b/>
          <w:color w:val="auto"/>
          <w:szCs w:val="21"/>
        </w:rPr>
        <w:t>、技术部分</w:t>
      </w:r>
      <w:r>
        <w:rPr>
          <w:rFonts w:hint="eastAsia" w:ascii="仿宋" w:hAnsi="仿宋" w:eastAsia="仿宋" w:cs="仿宋"/>
          <w:color w:val="auto"/>
          <w:szCs w:val="21"/>
        </w:rPr>
        <w:t>（内容包括但不限于下列各项）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1</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房地产市场现状及未来走势分析； </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（2）</w:t>
      </w:r>
      <w:r>
        <w:rPr>
          <w:rFonts w:hint="eastAsia" w:ascii="仿宋" w:hAnsi="仿宋" w:eastAsia="仿宋" w:cs="仿宋"/>
          <w:color w:val="auto"/>
          <w:szCs w:val="21"/>
          <w:lang w:val="en-US"/>
        </w:rPr>
        <w:t>项目</w:t>
      </w:r>
      <w:r>
        <w:rPr>
          <w:rFonts w:hint="eastAsia" w:ascii="仿宋" w:hAnsi="仿宋" w:eastAsia="仿宋" w:cs="仿宋"/>
          <w:color w:val="auto"/>
          <w:szCs w:val="21"/>
        </w:rPr>
        <w:t>定位</w:t>
      </w:r>
      <w:r>
        <w:rPr>
          <w:rFonts w:hint="eastAsia" w:ascii="仿宋" w:hAnsi="仿宋" w:eastAsia="仿宋" w:cs="仿宋"/>
          <w:color w:val="auto"/>
          <w:szCs w:val="21"/>
          <w:lang w:val="en-US"/>
        </w:rPr>
        <w:t>及</w:t>
      </w:r>
      <w:r>
        <w:rPr>
          <w:rFonts w:hint="eastAsia" w:ascii="仿宋" w:hAnsi="仿宋" w:eastAsia="仿宋" w:cs="仿宋"/>
          <w:color w:val="auto"/>
          <w:szCs w:val="21"/>
        </w:rPr>
        <w:t>分析</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rPr>
      </w:pPr>
      <w:r>
        <w:rPr>
          <w:rFonts w:hint="eastAsia" w:ascii="仿宋" w:hAnsi="仿宋" w:eastAsia="仿宋" w:cs="仿宋"/>
          <w:color w:val="auto"/>
          <w:szCs w:val="21"/>
        </w:rPr>
        <w:t>a.项目目标市场、客户分析</w:t>
      </w:r>
      <w:r>
        <w:rPr>
          <w:rFonts w:hint="eastAsia" w:ascii="仿宋" w:hAnsi="仿宋" w:eastAsia="仿宋" w:cs="仿宋"/>
          <w:color w:val="auto"/>
          <w:szCs w:val="21"/>
          <w:lang w:eastAsia="zh-CN"/>
        </w:rPr>
        <w:t>（</w:t>
      </w:r>
      <w:r>
        <w:rPr>
          <w:rFonts w:hint="eastAsia" w:ascii="仿宋" w:hAnsi="仿宋" w:eastAsia="仿宋" w:cs="仿宋"/>
          <w:color w:val="auto"/>
          <w:szCs w:val="21"/>
        </w:rPr>
        <w:t>包括但不限于：</w:t>
      </w:r>
      <w:r>
        <w:rPr>
          <w:rFonts w:hint="eastAsia" w:ascii="仿宋" w:hAnsi="仿宋" w:eastAsia="仿宋" w:cs="仿宋"/>
          <w:color w:val="auto"/>
          <w:szCs w:val="21"/>
          <w:lang w:eastAsia="zh-CN"/>
        </w:rPr>
        <w:t>竞</w:t>
      </w:r>
      <w:r>
        <w:rPr>
          <w:rFonts w:hint="eastAsia" w:ascii="仿宋" w:hAnsi="仿宋" w:eastAsia="仿宋" w:cs="仿宋"/>
          <w:color w:val="auto"/>
          <w:szCs w:val="21"/>
        </w:rPr>
        <w:t>品PK、客户分析、推广动作等</w:t>
      </w:r>
      <w:r>
        <w:rPr>
          <w:rFonts w:hint="eastAsia" w:ascii="仿宋" w:hAnsi="仿宋" w:eastAsia="仿宋" w:cs="仿宋"/>
          <w:color w:val="auto"/>
          <w:szCs w:val="21"/>
          <w:lang w:eastAsia="zh-CN"/>
        </w:rPr>
        <w:t>）</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lang w:eastAsia="zh-CN"/>
        </w:rPr>
      </w:pPr>
      <w:r>
        <w:rPr>
          <w:rFonts w:hint="eastAsia" w:ascii="仿宋" w:hAnsi="仿宋" w:eastAsia="仿宋" w:cs="仿宋"/>
          <w:color w:val="auto"/>
          <w:szCs w:val="21"/>
        </w:rPr>
        <w:t>b.项目理解、卖点提炼</w:t>
      </w:r>
      <w:r>
        <w:rPr>
          <w:rFonts w:hint="eastAsia" w:ascii="仿宋" w:hAnsi="仿宋" w:eastAsia="仿宋" w:cs="仿宋"/>
          <w:color w:val="auto"/>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Cs/>
          <w:color w:val="auto"/>
          <w:szCs w:val="21"/>
          <w:lang w:val="en-US" w:eastAsia="zh-CN"/>
        </w:rPr>
      </w:pPr>
      <w:r>
        <w:rPr>
          <w:rFonts w:hint="eastAsia" w:ascii="仿宋" w:hAnsi="仿宋" w:eastAsia="仿宋" w:cs="仿宋"/>
          <w:b/>
          <w:color w:val="auto"/>
          <w:szCs w:val="21"/>
          <w:lang w:val="en-US" w:eastAsia="zh-CN"/>
        </w:rPr>
        <w:t>D</w:t>
      </w:r>
      <w:r>
        <w:rPr>
          <w:rFonts w:hint="eastAsia" w:ascii="仿宋" w:hAnsi="仿宋" w:eastAsia="仿宋" w:cs="仿宋"/>
          <w:b/>
          <w:color w:val="auto"/>
          <w:szCs w:val="21"/>
        </w:rPr>
        <w:t>、商务部分</w:t>
      </w:r>
      <w:r>
        <w:rPr>
          <w:rFonts w:hint="eastAsia" w:ascii="仿宋" w:hAnsi="仿宋" w:eastAsia="仿宋" w:cs="仿宋"/>
          <w:b/>
          <w:color w:val="auto"/>
          <w:szCs w:val="21"/>
          <w:lang w:eastAsia="zh-CN"/>
        </w:rPr>
        <w:t>（</w:t>
      </w:r>
      <w:r>
        <w:rPr>
          <w:rFonts w:hint="eastAsia" w:ascii="仿宋" w:hAnsi="仿宋" w:eastAsia="仿宋" w:cs="仿宋"/>
          <w:b/>
          <w:color w:val="auto"/>
          <w:szCs w:val="21"/>
          <w:lang w:val="en-US" w:eastAsia="zh-CN"/>
        </w:rPr>
        <w:t>以文本形式单独封装）</w:t>
      </w:r>
    </w:p>
    <w:p>
      <w:pPr>
        <w:pStyle w:val="15"/>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40" w:firstLineChars="200"/>
        <w:jc w:val="both"/>
        <w:textAlignment w:val="auto"/>
        <w:rPr>
          <w:rFonts w:hint="eastAsia" w:ascii="仿宋" w:hAnsi="仿宋" w:eastAsia="仿宋" w:cs="仿宋"/>
          <w:color w:val="auto"/>
          <w:kern w:val="0"/>
          <w:sz w:val="22"/>
          <w:szCs w:val="21"/>
          <w:lang w:val="en-US" w:eastAsia="zh-CN" w:bidi="zh-CN"/>
        </w:rPr>
      </w:pPr>
      <w:r>
        <w:rPr>
          <w:rFonts w:hint="eastAsia" w:ascii="仿宋" w:hAnsi="仿宋" w:eastAsia="仿宋" w:cs="仿宋"/>
          <w:color w:val="auto"/>
          <w:kern w:val="0"/>
          <w:sz w:val="22"/>
          <w:szCs w:val="21"/>
          <w:lang w:val="zh-CN" w:eastAsia="zh-CN" w:bidi="zh-CN"/>
        </w:rPr>
        <w:t>（</w:t>
      </w:r>
      <w:r>
        <w:rPr>
          <w:rFonts w:hint="eastAsia" w:ascii="仿宋" w:hAnsi="仿宋" w:eastAsia="仿宋" w:cs="仿宋"/>
          <w:color w:val="auto"/>
          <w:kern w:val="0"/>
          <w:sz w:val="22"/>
          <w:szCs w:val="21"/>
          <w:lang w:val="en-US" w:eastAsia="zh-CN" w:bidi="zh-CN"/>
        </w:rPr>
        <w:t>1</w:t>
      </w:r>
      <w:r>
        <w:rPr>
          <w:rFonts w:hint="eastAsia" w:ascii="仿宋" w:hAnsi="仿宋" w:eastAsia="仿宋" w:cs="仿宋"/>
          <w:color w:val="auto"/>
          <w:kern w:val="0"/>
          <w:sz w:val="22"/>
          <w:szCs w:val="21"/>
          <w:lang w:val="zh-CN" w:eastAsia="zh-CN" w:bidi="zh-CN"/>
        </w:rPr>
        <w:t>）</w:t>
      </w:r>
      <w:r>
        <w:rPr>
          <w:rFonts w:hint="eastAsia" w:ascii="仿宋" w:hAnsi="仿宋" w:eastAsia="仿宋" w:cs="仿宋"/>
          <w:color w:val="auto"/>
          <w:kern w:val="0"/>
          <w:sz w:val="22"/>
          <w:szCs w:val="21"/>
          <w:lang w:val="en-US" w:eastAsia="zh-CN" w:bidi="zh-CN"/>
        </w:rPr>
        <w:t>包销代理费报价（附件三）；</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napToGrid/>
        <w:spacing w:line="360" w:lineRule="auto"/>
        <w:ind w:firstLine="440" w:firstLineChars="200"/>
        <w:jc w:val="both"/>
        <w:textAlignment w:val="auto"/>
        <w:rPr>
          <w:rFonts w:hint="eastAsia" w:ascii="仿宋" w:hAnsi="仿宋" w:eastAsia="仿宋" w:cs="仿宋"/>
          <w:color w:val="auto"/>
          <w:kern w:val="0"/>
          <w:sz w:val="22"/>
          <w:szCs w:val="21"/>
          <w:lang w:val="zh-CN" w:eastAsia="zh-CN" w:bidi="zh-CN"/>
        </w:rPr>
      </w:pPr>
      <w:r>
        <w:rPr>
          <w:rFonts w:hint="eastAsia" w:ascii="仿宋" w:hAnsi="仿宋" w:eastAsia="仿宋" w:cs="仿宋"/>
          <w:color w:val="auto"/>
          <w:kern w:val="0"/>
          <w:sz w:val="22"/>
          <w:szCs w:val="21"/>
          <w:lang w:val="zh-CN" w:eastAsia="zh-CN" w:bidi="zh-CN"/>
        </w:rPr>
        <w:t>（</w:t>
      </w:r>
      <w:r>
        <w:rPr>
          <w:rFonts w:hint="eastAsia" w:ascii="仿宋" w:hAnsi="仿宋" w:eastAsia="仿宋" w:cs="仿宋"/>
          <w:color w:val="auto"/>
          <w:kern w:val="0"/>
          <w:sz w:val="22"/>
          <w:szCs w:val="21"/>
          <w:lang w:val="en-US" w:eastAsia="zh-CN" w:bidi="zh-CN"/>
        </w:rPr>
        <w:t>2</w:t>
      </w:r>
      <w:r>
        <w:rPr>
          <w:rFonts w:hint="eastAsia" w:ascii="仿宋" w:hAnsi="仿宋" w:eastAsia="仿宋" w:cs="仿宋"/>
          <w:color w:val="auto"/>
          <w:kern w:val="0"/>
          <w:sz w:val="22"/>
          <w:szCs w:val="21"/>
          <w:lang w:val="zh-CN" w:eastAsia="zh-CN" w:bidi="zh-CN"/>
        </w:rPr>
        <w:t>）</w:t>
      </w:r>
      <w:r>
        <w:rPr>
          <w:rFonts w:hint="eastAsia" w:ascii="仿宋" w:hAnsi="仿宋" w:eastAsia="仿宋" w:cs="仿宋"/>
          <w:color w:val="auto"/>
          <w:kern w:val="0"/>
          <w:sz w:val="22"/>
          <w:szCs w:val="21"/>
          <w:lang w:val="en-US" w:eastAsia="zh-CN" w:bidi="zh-CN"/>
        </w:rPr>
        <w:t>包销</w:t>
      </w:r>
      <w:r>
        <w:rPr>
          <w:rFonts w:hint="eastAsia" w:ascii="仿宋" w:hAnsi="仿宋" w:eastAsia="仿宋" w:cs="仿宋"/>
          <w:color w:val="auto"/>
          <w:kern w:val="0"/>
          <w:sz w:val="22"/>
          <w:szCs w:val="21"/>
          <w:lang w:val="zh-CN" w:eastAsia="zh-CN" w:bidi="zh-CN"/>
        </w:rPr>
        <w:t>服务具体内容见详单(附件六）。</w:t>
      </w:r>
    </w:p>
    <w:p>
      <w:pPr>
        <w:pStyle w:val="2"/>
        <w:rPr>
          <w:rFonts w:hint="eastAsia"/>
          <w:lang w:eastAsia="zh-CN"/>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36" w:name="_Toc31943"/>
      <w:bookmarkStart w:id="37" w:name="_Toc8970_WPSOffice_Level2"/>
      <w:r>
        <w:rPr>
          <w:rFonts w:hint="eastAsia" w:ascii="仿宋" w:hAnsi="仿宋" w:eastAsia="仿宋" w:cs="仿宋"/>
          <w:b/>
          <w:szCs w:val="21"/>
        </w:rPr>
        <w:t>二、投标文件的份数和签署</w:t>
      </w:r>
      <w:bookmarkEnd w:id="36"/>
      <w:bookmarkEnd w:id="3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0000FF"/>
          <w:szCs w:val="21"/>
          <w:lang w:val="en-US"/>
        </w:rPr>
      </w:pPr>
      <w:r>
        <w:rPr>
          <w:rFonts w:hint="eastAsia" w:ascii="仿宋" w:hAnsi="仿宋" w:eastAsia="仿宋" w:cs="仿宋"/>
          <w:szCs w:val="21"/>
        </w:rPr>
        <w:t>1、投标人必须编制前文所要求的投标文件一份“正本”和</w:t>
      </w:r>
      <w:r>
        <w:rPr>
          <w:rFonts w:hint="eastAsia" w:ascii="仿宋" w:hAnsi="仿宋" w:eastAsia="仿宋" w:cs="仿宋"/>
          <w:szCs w:val="21"/>
          <w:lang w:val="en-US" w:eastAsia="zh-CN"/>
        </w:rPr>
        <w:t>一</w:t>
      </w:r>
      <w:r>
        <w:rPr>
          <w:rFonts w:hint="eastAsia" w:ascii="仿宋" w:hAnsi="仿宋" w:eastAsia="仿宋" w:cs="仿宋"/>
          <w:szCs w:val="21"/>
        </w:rPr>
        <w:t>份“副本”，并明确标明“正本”和“副本”。投标书文件正副本如有不一致之处，以正本为准。</w:t>
      </w:r>
      <w:r>
        <w:rPr>
          <w:rFonts w:hint="eastAsia" w:ascii="仿宋" w:hAnsi="仿宋" w:eastAsia="仿宋" w:cs="仿宋"/>
          <w:szCs w:val="21"/>
          <w:lang w:val="en-US"/>
        </w:rPr>
        <w:t>商务部分</w:t>
      </w:r>
      <w:r>
        <w:rPr>
          <w:rFonts w:hint="eastAsia" w:ascii="仿宋" w:hAnsi="仿宋" w:eastAsia="仿宋" w:cs="仿宋"/>
          <w:szCs w:val="21"/>
          <w:lang w:val="en-US" w:eastAsia="zh-CN"/>
        </w:rPr>
        <w:t>单独</w:t>
      </w:r>
      <w:r>
        <w:rPr>
          <w:rFonts w:hint="eastAsia" w:ascii="仿宋" w:hAnsi="仿宋" w:eastAsia="仿宋" w:cs="仿宋"/>
          <w:szCs w:val="21"/>
          <w:lang w:val="en-US"/>
        </w:rPr>
        <w:t>封装，</w:t>
      </w:r>
      <w:r>
        <w:rPr>
          <w:rFonts w:hint="eastAsia" w:ascii="仿宋" w:hAnsi="仿宋" w:eastAsia="仿宋" w:cs="仿宋"/>
          <w:szCs w:val="21"/>
        </w:rPr>
        <w:t>基础部分</w:t>
      </w:r>
      <w:r>
        <w:rPr>
          <w:rFonts w:hint="eastAsia" w:ascii="仿宋" w:hAnsi="仿宋" w:eastAsia="仿宋" w:cs="仿宋"/>
          <w:szCs w:val="21"/>
          <w:lang w:eastAsia="zh-CN"/>
        </w:rPr>
        <w:t>、</w:t>
      </w:r>
      <w:r>
        <w:rPr>
          <w:rFonts w:hint="eastAsia" w:ascii="仿宋" w:hAnsi="仿宋" w:eastAsia="仿宋" w:cs="仿宋"/>
          <w:szCs w:val="21"/>
        </w:rPr>
        <w:t>综合部分</w:t>
      </w:r>
      <w:r>
        <w:rPr>
          <w:rFonts w:hint="eastAsia" w:ascii="仿宋" w:hAnsi="仿宋" w:eastAsia="仿宋" w:cs="仿宋"/>
          <w:szCs w:val="21"/>
          <w:lang w:eastAsia="zh-CN"/>
        </w:rPr>
        <w:t>、</w:t>
      </w:r>
      <w:r>
        <w:rPr>
          <w:rFonts w:hint="eastAsia" w:ascii="仿宋" w:hAnsi="仿宋" w:eastAsia="仿宋" w:cs="仿宋"/>
          <w:szCs w:val="21"/>
        </w:rPr>
        <w:t>技术部分</w:t>
      </w:r>
      <w:r>
        <w:rPr>
          <w:rFonts w:hint="eastAsia" w:ascii="仿宋" w:hAnsi="仿宋" w:eastAsia="仿宋" w:cs="仿宋"/>
          <w:szCs w:val="21"/>
          <w:lang w:val="en-US"/>
        </w:rPr>
        <w:t>合并封装。</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2、投标文件的正本与副本均应使用不能擦去的墨水打印或书写，按具体要求由投标人加盖公章和法定代表人或法定代表人委托的代理人印鉴或签字。</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3、全套投标文件中不允许有任何涂改和行间插字。</w:t>
      </w:r>
      <w:bookmarkStart w:id="38" w:name="_Toc26958"/>
      <w:bookmarkStart w:id="39" w:name="_Toc22905_WPSOffice_Level1"/>
    </w:p>
    <w:p>
      <w:pPr>
        <w:pStyle w:val="2"/>
        <w:rPr>
          <w:rFonts w:hint="eastAsia"/>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第四章  投标文件的递交</w:t>
      </w:r>
      <w:bookmarkEnd w:id="38"/>
      <w:bookmarkEnd w:id="39"/>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0" w:name="_Toc6041"/>
      <w:bookmarkStart w:id="41" w:name="_Toc1493_WPSOffice_Level2"/>
      <w:r>
        <w:rPr>
          <w:rFonts w:hint="eastAsia" w:ascii="仿宋" w:hAnsi="仿宋" w:eastAsia="仿宋" w:cs="仿宋"/>
          <w:b/>
          <w:szCs w:val="21"/>
        </w:rPr>
        <w:t>一、投标书的封装</w:t>
      </w:r>
      <w:bookmarkEnd w:id="40"/>
      <w:bookmarkEnd w:id="4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1、投标文件正本和副本均须在骑页边加盖投标人公章。纸张统一使用A4纸装订。</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2、投标人应将投标书正本和副本分别封装两个包封中，并在包封上正确注明“正本”或“副本”字样。包封上应注明：</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（1）招标人名称及投标人名称；</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）“开标前不得开封”字样，同时在封口处加盖公章。</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3、包封上应注明投标人的名称与地址，以便投标人被宣布迟到时，能原封退回。在规定时间之后收到的投标书，将被原封退还投标人，并注明收到投标书的详细日期和时间。</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4、如果外层包封上没有按上述规定密封并加写标志，招标人将不承担标书错放或提前开封的责任，由此造成的过早开封的投标书，招标人将予以拒绝，并退还给投标人。</w:t>
      </w:r>
    </w:p>
    <w:p>
      <w:pPr>
        <w:pStyle w:val="2"/>
        <w:ind w:left="0" w:leftChars="0" w:firstLine="0" w:firstLineChars="0"/>
        <w:rPr>
          <w:rFonts w:hint="eastAsia"/>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2" w:name="_Toc19913"/>
      <w:bookmarkStart w:id="43" w:name="_Toc4085_WPSOffice_Level2"/>
      <w:r>
        <w:rPr>
          <w:rFonts w:hint="eastAsia" w:ascii="仿宋" w:hAnsi="仿宋" w:eastAsia="仿宋" w:cs="仿宋"/>
          <w:b/>
          <w:szCs w:val="21"/>
        </w:rPr>
        <w:t>二、投标截止日期</w:t>
      </w:r>
      <w:bookmarkEnd w:id="42"/>
      <w:bookmarkEnd w:id="43"/>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1、投标截止日期为前文中的投标截止日期</w:t>
      </w: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5</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30</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9点</w:t>
      </w:r>
      <w:r>
        <w:rPr>
          <w:rFonts w:hint="eastAsia" w:ascii="仿宋" w:hAnsi="仿宋" w:eastAsia="仿宋" w:cs="仿宋"/>
          <w:color w:val="000000" w:themeColor="text1"/>
          <w:szCs w:val="21"/>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color w:val="000000" w:themeColor="text1"/>
          <w:szCs w:val="21"/>
          <w14:textFill>
            <w14:solidFill>
              <w14:schemeClr w14:val="tx1"/>
            </w14:solidFill>
          </w14:textFill>
        </w:rPr>
        <w:t>2、因发放补充通知的原因，招标人可根据前文所述酌情延长递交投标文</w:t>
      </w:r>
      <w:r>
        <w:rPr>
          <w:rFonts w:hint="eastAsia" w:ascii="仿宋" w:hAnsi="仿宋" w:eastAsia="仿宋" w:cs="仿宋"/>
          <w:szCs w:val="21"/>
        </w:rPr>
        <w:t>件截止日期。</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outlineLvl w:val="2"/>
        <w:rPr>
          <w:rFonts w:hint="eastAsia" w:ascii="仿宋" w:hAnsi="仿宋" w:eastAsia="仿宋" w:cs="仿宋"/>
          <w:b/>
          <w:sz w:val="32"/>
          <w:szCs w:val="32"/>
        </w:rPr>
      </w:pPr>
      <w:r>
        <w:rPr>
          <w:rFonts w:hint="eastAsia" w:ascii="仿宋" w:hAnsi="仿宋" w:eastAsia="仿宋" w:cs="仿宋"/>
          <w:szCs w:val="21"/>
        </w:rPr>
        <w:t>3、招标人将拒绝投标截止期以后递交的投标文件。</w:t>
      </w:r>
      <w:bookmarkStart w:id="44" w:name="_Toc20980"/>
      <w:bookmarkStart w:id="45" w:name="_Toc2413_WPSOffice_Level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0"/>
        <w:rPr>
          <w:rFonts w:hint="eastAsia" w:ascii="仿宋" w:hAnsi="仿宋" w:eastAsia="仿宋" w:cs="仿宋"/>
          <w:b/>
          <w:sz w:val="32"/>
          <w:szCs w:val="32"/>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第五章  开标与评标</w:t>
      </w:r>
      <w:bookmarkEnd w:id="44"/>
      <w:bookmarkEnd w:id="4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6" w:name="_Toc17707_WPSOffice_Level2"/>
      <w:bookmarkStart w:id="47" w:name="_Toc21363"/>
      <w:r>
        <w:rPr>
          <w:rFonts w:hint="eastAsia" w:ascii="仿宋" w:hAnsi="仿宋" w:eastAsia="仿宋" w:cs="仿宋"/>
          <w:b/>
          <w:szCs w:val="21"/>
        </w:rPr>
        <w:t>一、开标</w:t>
      </w:r>
      <w:bookmarkEnd w:id="46"/>
      <w:bookmarkEnd w:id="4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1、开标由招标方主持，</w:t>
      </w:r>
      <w:r>
        <w:rPr>
          <w:rFonts w:hint="eastAsia" w:ascii="仿宋" w:hAnsi="仿宋" w:eastAsia="仿宋" w:cs="仿宋"/>
          <w:szCs w:val="21"/>
          <w:lang w:val="en-US"/>
        </w:rPr>
        <w:t>开标时间为</w:t>
      </w: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5</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30</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9点10分</w:t>
      </w:r>
      <w:r>
        <w:rPr>
          <w:rFonts w:hint="eastAsia" w:ascii="仿宋" w:hAnsi="仿宋" w:eastAsia="仿宋" w:cs="仿宋"/>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u w:val="single"/>
        </w:rPr>
      </w:pPr>
      <w:r>
        <w:rPr>
          <w:rFonts w:hint="eastAsia" w:ascii="仿宋" w:hAnsi="仿宋" w:eastAsia="仿宋" w:cs="仿宋"/>
          <w:szCs w:val="21"/>
        </w:rPr>
        <w:t>2、开标时，由投标人代表检查投标文件的密封情况，经确认无误后，由工作人员当众拆封，记录投标人的名称和其它招标人认为有必要的内容。投标文件未按照招标文件的要求予以密封的，将作为无效投标文件，退回投标人。</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3、招标人在截止时间前收到的所有文件，开标时都应当众拆封。</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4、在开标时，投标文件出现下列情形之一的，将作为无效投标文件，不得进入评标：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（1）投标文件未按招标文件的要求予以密封和标</w:t>
      </w:r>
      <w:r>
        <w:rPr>
          <w:rFonts w:hint="eastAsia" w:ascii="仿宋" w:hAnsi="仿宋" w:eastAsia="仿宋" w:cs="仿宋"/>
          <w:szCs w:val="21"/>
          <w:lang w:eastAsia="zh-CN"/>
        </w:rPr>
        <w:t>记</w:t>
      </w:r>
      <w:r>
        <w:rPr>
          <w:rFonts w:hint="eastAsia" w:ascii="仿宋" w:hAnsi="仿宋" w:eastAsia="仿宋" w:cs="仿宋"/>
          <w:szCs w:val="21"/>
        </w:rPr>
        <w:t>的；</w:t>
      </w:r>
    </w:p>
    <w:p>
      <w:pPr>
        <w:keepNext w:val="0"/>
        <w:keepLines w:val="0"/>
        <w:pageBreakBefore w:val="0"/>
        <w:widowControl w:val="0"/>
        <w:kinsoku/>
        <w:wordWrap/>
        <w:overflowPunct/>
        <w:topLinePunct w:val="0"/>
        <w:autoSpaceDE w:val="0"/>
        <w:autoSpaceDN w:val="0"/>
        <w:bidi w:val="0"/>
        <w:adjustRightInd/>
        <w:spacing w:line="360" w:lineRule="auto"/>
        <w:ind w:left="990" w:leftChars="200" w:hanging="550" w:hangingChars="250"/>
        <w:jc w:val="both"/>
        <w:textAlignment w:val="auto"/>
        <w:rPr>
          <w:rFonts w:hint="eastAsia" w:ascii="仿宋" w:hAnsi="仿宋" w:eastAsia="仿宋" w:cs="仿宋"/>
          <w:szCs w:val="21"/>
        </w:rPr>
      </w:pPr>
      <w:r>
        <w:rPr>
          <w:rFonts w:hint="eastAsia" w:ascii="仿宋" w:hAnsi="仿宋" w:eastAsia="仿宋" w:cs="仿宋"/>
          <w:szCs w:val="21"/>
        </w:rPr>
        <w:t>（2）投标文件中的投标函在规定的位置未加盖投标人公章的；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 xml:space="preserve">（3）投标文件不全的； </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）投标文件未按要求和格式编制装订及填写，内容不全或字迹模糊、辨认不清的；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outlineLvl w:val="3"/>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5</w:t>
      </w:r>
      <w:r>
        <w:rPr>
          <w:rFonts w:hint="eastAsia" w:ascii="仿宋" w:hAnsi="仿宋" w:eastAsia="仿宋" w:cs="仿宋"/>
          <w:szCs w:val="21"/>
        </w:rPr>
        <w:t>）投标人未按规定出席相关会议的。</w:t>
      </w:r>
    </w:p>
    <w:p>
      <w:pPr>
        <w:pStyle w:val="2"/>
        <w:rPr>
          <w:rFonts w:hint="eastAsia"/>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48" w:name="_Toc24167"/>
      <w:bookmarkStart w:id="49" w:name="_Toc2667_WPSOffice_Level2"/>
      <w:r>
        <w:rPr>
          <w:rFonts w:hint="eastAsia" w:ascii="仿宋" w:hAnsi="仿宋" w:eastAsia="仿宋" w:cs="仿宋"/>
          <w:b/>
          <w:bCs/>
          <w:szCs w:val="21"/>
        </w:rPr>
        <w:t>二、评标</w:t>
      </w:r>
      <w:bookmarkEnd w:id="48"/>
      <w:bookmarkEnd w:id="49"/>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1、评标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szCs w:val="21"/>
        </w:rPr>
        <w:t>由招标人成立评标小组统一进行开标及评标，</w:t>
      </w:r>
      <w:r>
        <w:rPr>
          <w:rFonts w:hint="eastAsia" w:ascii="仿宋" w:hAnsi="仿宋" w:eastAsia="仿宋" w:cs="仿宋"/>
          <w:szCs w:val="21"/>
          <w:lang w:eastAsia="zh-CN"/>
        </w:rPr>
        <w:t>最终</w:t>
      </w:r>
      <w:r>
        <w:rPr>
          <w:rFonts w:hint="eastAsia" w:ascii="仿宋" w:hAnsi="仿宋" w:eastAsia="仿宋" w:cs="仿宋"/>
          <w:color w:val="auto"/>
          <w:szCs w:val="21"/>
          <w:lang w:val="en-US" w:eastAsia="zh-CN"/>
        </w:rPr>
        <w:t>与评分排名第一名</w:t>
      </w:r>
      <w:r>
        <w:rPr>
          <w:rFonts w:hint="eastAsia" w:ascii="仿宋" w:hAnsi="仿宋" w:eastAsia="仿宋" w:cs="仿宋"/>
          <w:color w:val="auto"/>
          <w:szCs w:val="21"/>
        </w:rPr>
        <w:t>投标单位</w:t>
      </w:r>
      <w:r>
        <w:rPr>
          <w:rFonts w:hint="eastAsia" w:ascii="仿宋" w:hAnsi="仿宋" w:eastAsia="仿宋" w:cs="仿宋"/>
          <w:color w:val="auto"/>
          <w:szCs w:val="21"/>
          <w:lang w:eastAsia="zh-CN"/>
        </w:rPr>
        <w:t>签订代理合同</w:t>
      </w:r>
      <w:r>
        <w:rPr>
          <w:rFonts w:hint="eastAsia" w:ascii="仿宋" w:hAnsi="仿宋" w:eastAsia="仿宋" w:cs="仿宋"/>
          <w:color w:val="auto"/>
          <w:szCs w:val="21"/>
        </w:rPr>
        <w:t>。</w:t>
      </w:r>
    </w:p>
    <w:p>
      <w:pPr>
        <w:pStyle w:val="2"/>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kern w:val="0"/>
          <w:sz w:val="22"/>
          <w:szCs w:val="21"/>
          <w:lang w:val="zh-CN" w:eastAsia="zh-CN" w:bidi="zh-CN"/>
        </w:rPr>
      </w:pPr>
      <w:r>
        <w:rPr>
          <w:rFonts w:hint="eastAsia" w:ascii="仿宋" w:hAnsi="仿宋" w:eastAsia="仿宋" w:cs="仿宋"/>
          <w:kern w:val="0"/>
          <w:sz w:val="22"/>
          <w:szCs w:val="21"/>
          <w:lang w:val="zh-CN" w:eastAsia="zh-CN" w:bidi="zh-CN"/>
        </w:rPr>
        <w:t>2、评标办法</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default" w:ascii="仿宋" w:hAnsi="仿宋" w:eastAsia="仿宋" w:cs="仿宋"/>
          <w:szCs w:val="21"/>
          <w:lang w:val="en-US" w:eastAsia="zh-CN"/>
        </w:rPr>
      </w:pPr>
      <w:r>
        <w:rPr>
          <w:rFonts w:hint="eastAsia" w:ascii="仿宋" w:hAnsi="仿宋" w:eastAsia="仿宋" w:cs="仿宋"/>
          <w:szCs w:val="21"/>
        </w:rPr>
        <w:t>（1）审查投标文件是否符合招标文件的要求</w:t>
      </w:r>
      <w:r>
        <w:rPr>
          <w:rFonts w:hint="eastAsia" w:ascii="仿宋" w:hAnsi="仿宋" w:eastAsia="仿宋" w:cs="仿宋"/>
          <w:szCs w:val="21"/>
          <w:lang w:val="en-US" w:eastAsia="zh-CN"/>
        </w:rPr>
        <w:t>。</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）由投标</w:t>
      </w:r>
      <w:r>
        <w:rPr>
          <w:rFonts w:hint="eastAsia" w:ascii="仿宋" w:hAnsi="仿宋" w:eastAsia="仿宋" w:cs="仿宋"/>
          <w:szCs w:val="21"/>
          <w:lang w:val="en-US"/>
        </w:rPr>
        <w:t>单位</w:t>
      </w:r>
      <w:r>
        <w:rPr>
          <w:rFonts w:hint="eastAsia" w:ascii="仿宋" w:hAnsi="仿宋" w:eastAsia="仿宋" w:cs="仿宋"/>
          <w:szCs w:val="21"/>
          <w:lang w:val="en-US" w:eastAsia="zh-CN"/>
        </w:rPr>
        <w:t>负责</w:t>
      </w:r>
      <w:r>
        <w:rPr>
          <w:rFonts w:hint="eastAsia" w:ascii="仿宋" w:hAnsi="仿宋" w:eastAsia="仿宋" w:cs="仿宋"/>
          <w:szCs w:val="21"/>
          <w:lang w:val="en-US"/>
        </w:rPr>
        <w:t>本案的</w:t>
      </w:r>
      <w:r>
        <w:rPr>
          <w:rFonts w:hint="eastAsia" w:ascii="仿宋" w:hAnsi="仿宋" w:eastAsia="仿宋" w:cs="仿宋"/>
          <w:szCs w:val="21"/>
          <w:lang w:val="en-US" w:eastAsia="zh-CN"/>
        </w:rPr>
        <w:t>投标人</w:t>
      </w:r>
      <w:r>
        <w:rPr>
          <w:rFonts w:hint="eastAsia" w:ascii="仿宋" w:hAnsi="仿宋" w:eastAsia="仿宋" w:cs="仿宋"/>
          <w:szCs w:val="21"/>
        </w:rPr>
        <w:t>对</w:t>
      </w:r>
      <w:r>
        <w:rPr>
          <w:rFonts w:hint="eastAsia" w:ascii="仿宋" w:hAnsi="仿宋" w:eastAsia="仿宋" w:cs="仿宋"/>
          <w:szCs w:val="21"/>
          <w:lang w:val="en-US" w:eastAsia="zh-CN"/>
        </w:rPr>
        <w:t>销售</w:t>
      </w:r>
      <w:r>
        <w:rPr>
          <w:rFonts w:hint="eastAsia" w:ascii="仿宋" w:hAnsi="仿宋" w:eastAsia="仿宋" w:cs="仿宋"/>
          <w:szCs w:val="21"/>
        </w:rPr>
        <w:t>方案进行讲解，描述项目</w:t>
      </w:r>
      <w:r>
        <w:rPr>
          <w:rFonts w:hint="eastAsia" w:ascii="仿宋" w:hAnsi="仿宋" w:eastAsia="仿宋" w:cs="仿宋"/>
          <w:szCs w:val="21"/>
          <w:lang w:val="en-US"/>
        </w:rPr>
        <w:t>销售</w:t>
      </w:r>
      <w:r>
        <w:rPr>
          <w:rFonts w:hint="eastAsia" w:ascii="仿宋" w:hAnsi="仿宋" w:eastAsia="仿宋" w:cs="仿宋"/>
          <w:szCs w:val="21"/>
        </w:rPr>
        <w:t>构思理念、创意、</w:t>
      </w:r>
      <w:r>
        <w:rPr>
          <w:rFonts w:hint="eastAsia" w:ascii="仿宋" w:hAnsi="仿宋" w:eastAsia="仿宋" w:cs="仿宋"/>
          <w:szCs w:val="21"/>
          <w:lang w:val="en-US"/>
        </w:rPr>
        <w:t>项目建议</w:t>
      </w:r>
      <w:r>
        <w:rPr>
          <w:rFonts w:hint="eastAsia" w:ascii="仿宋" w:hAnsi="仿宋" w:eastAsia="仿宋" w:cs="仿宋"/>
          <w:szCs w:val="21"/>
        </w:rPr>
        <w:t>（时间控制在</w:t>
      </w:r>
      <w:r>
        <w:rPr>
          <w:rFonts w:hint="eastAsia" w:ascii="仿宋" w:hAnsi="仿宋" w:eastAsia="仿宋" w:cs="仿宋"/>
          <w:szCs w:val="21"/>
          <w:lang w:val="en-US" w:eastAsia="zh-CN"/>
        </w:rPr>
        <w:t>15</w:t>
      </w:r>
      <w:r>
        <w:rPr>
          <w:rFonts w:hint="eastAsia" w:ascii="仿宋" w:hAnsi="仿宋" w:eastAsia="仿宋" w:cs="仿宋"/>
          <w:szCs w:val="21"/>
        </w:rPr>
        <w:t>分钟以内）。</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lang w:val="en-US"/>
        </w:rPr>
      </w:pPr>
      <w:r>
        <w:rPr>
          <w:rFonts w:hint="eastAsia" w:ascii="仿宋" w:hAnsi="仿宋" w:eastAsia="仿宋" w:cs="仿宋"/>
          <w:szCs w:val="21"/>
        </w:rPr>
        <w:t>（</w:t>
      </w:r>
      <w:r>
        <w:rPr>
          <w:rFonts w:hint="eastAsia" w:ascii="仿宋" w:hAnsi="仿宋" w:eastAsia="仿宋" w:cs="仿宋"/>
          <w:szCs w:val="21"/>
          <w:lang w:val="en-US" w:eastAsia="zh-CN"/>
        </w:rPr>
        <w:t>3</w:t>
      </w:r>
      <w:r>
        <w:rPr>
          <w:rFonts w:hint="eastAsia" w:ascii="仿宋" w:hAnsi="仿宋" w:eastAsia="仿宋" w:cs="仿宋"/>
          <w:szCs w:val="21"/>
        </w:rPr>
        <w:t>）</w:t>
      </w:r>
      <w:r>
        <w:rPr>
          <w:rFonts w:hint="eastAsia" w:ascii="仿宋" w:hAnsi="仿宋" w:eastAsia="仿宋" w:cs="仿宋"/>
          <w:szCs w:val="21"/>
          <w:lang w:val="en-US"/>
        </w:rPr>
        <w:t>所有投标人完</w:t>
      </w:r>
      <w:r>
        <w:rPr>
          <w:rFonts w:hint="eastAsia" w:ascii="仿宋" w:hAnsi="仿宋" w:eastAsia="仿宋" w:cs="仿宋"/>
          <w:szCs w:val="21"/>
          <w:lang w:val="en-US" w:eastAsia="zh-CN"/>
        </w:rPr>
        <w:t>成技术标</w:t>
      </w:r>
      <w:r>
        <w:rPr>
          <w:rFonts w:hint="eastAsia" w:ascii="仿宋" w:hAnsi="仿宋" w:eastAsia="仿宋" w:cs="仿宋"/>
          <w:szCs w:val="21"/>
          <w:lang w:val="en-US"/>
        </w:rPr>
        <w:t>汇报后，由评标小组</w:t>
      </w:r>
      <w:r>
        <w:rPr>
          <w:rFonts w:hint="eastAsia" w:ascii="仿宋" w:hAnsi="仿宋" w:eastAsia="仿宋" w:cs="仿宋"/>
          <w:szCs w:val="21"/>
          <w:lang w:val="en-US" w:eastAsia="zh-CN"/>
        </w:rPr>
        <w:t>进行技术标评分，再</w:t>
      </w:r>
      <w:r>
        <w:rPr>
          <w:rFonts w:hint="eastAsia" w:ascii="仿宋" w:hAnsi="仿宋" w:eastAsia="仿宋" w:cs="仿宋"/>
          <w:szCs w:val="21"/>
          <w:lang w:val="en-US"/>
        </w:rPr>
        <w:t>开封商务标进行评分。</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）评标主要内容：投标单位业绩</w:t>
      </w:r>
      <w:r>
        <w:rPr>
          <w:rFonts w:hint="eastAsia" w:ascii="仿宋" w:hAnsi="仿宋" w:eastAsia="仿宋" w:cs="仿宋"/>
          <w:szCs w:val="21"/>
          <w:lang w:eastAsia="zh-CN"/>
        </w:rPr>
        <w:t>、</w:t>
      </w:r>
      <w:r>
        <w:rPr>
          <w:rFonts w:hint="eastAsia" w:ascii="仿宋" w:hAnsi="仿宋" w:eastAsia="仿宋" w:cs="仿宋"/>
          <w:szCs w:val="21"/>
          <w:lang w:val="en-US" w:eastAsia="zh-CN"/>
        </w:rPr>
        <w:t>包销</w:t>
      </w:r>
      <w:r>
        <w:rPr>
          <w:rFonts w:hint="eastAsia" w:ascii="仿宋" w:hAnsi="仿宋" w:eastAsia="仿宋" w:cs="仿宋"/>
          <w:szCs w:val="21"/>
        </w:rPr>
        <w:t>服务具体内容</w:t>
      </w:r>
      <w:r>
        <w:rPr>
          <w:rFonts w:hint="eastAsia" w:ascii="仿宋" w:hAnsi="仿宋" w:eastAsia="仿宋" w:cs="仿宋"/>
          <w:szCs w:val="21"/>
          <w:lang w:eastAsia="zh-CN"/>
        </w:rPr>
        <w:t>、</w:t>
      </w:r>
      <w:r>
        <w:rPr>
          <w:rFonts w:hint="eastAsia" w:ascii="仿宋" w:hAnsi="仿宋" w:eastAsia="仿宋" w:cs="仿宋"/>
          <w:szCs w:val="21"/>
          <w:lang w:val="en-US" w:eastAsia="zh-CN"/>
        </w:rPr>
        <w:t>项目提案、</w:t>
      </w:r>
      <w:r>
        <w:rPr>
          <w:rFonts w:hint="eastAsia" w:ascii="仿宋" w:hAnsi="仿宋" w:eastAsia="仿宋" w:cs="仿宋"/>
          <w:szCs w:val="21"/>
        </w:rPr>
        <w:t>项目组成</w:t>
      </w:r>
      <w:r>
        <w:rPr>
          <w:rFonts w:hint="eastAsia" w:ascii="仿宋" w:hAnsi="仿宋" w:eastAsia="仿宋" w:cs="仿宋"/>
          <w:szCs w:val="21"/>
          <w:lang w:val="en-US" w:eastAsia="zh-CN"/>
        </w:rPr>
        <w:t>人</w:t>
      </w:r>
      <w:r>
        <w:rPr>
          <w:rFonts w:hint="eastAsia" w:ascii="仿宋" w:hAnsi="仿宋" w:eastAsia="仿宋" w:cs="仿宋"/>
          <w:szCs w:val="21"/>
        </w:rPr>
        <w:t>员架构体系等。</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5</w:t>
      </w:r>
      <w:r>
        <w:rPr>
          <w:rFonts w:hint="eastAsia" w:ascii="仿宋" w:hAnsi="仿宋" w:eastAsia="仿宋" w:cs="仿宋"/>
          <w:szCs w:val="21"/>
        </w:rPr>
        <w:t>）如参与本次投标的各家单位的技术水平、服务质量等其它内容均不能满足招标人的要求，招标人可另行举行招标。</w:t>
      </w:r>
    </w:p>
    <w:p>
      <w:pPr>
        <w:pStyle w:val="2"/>
        <w:rPr>
          <w:rFonts w:hint="eastAsia"/>
        </w:rPr>
      </w:pP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0" w:name="_Toc15983_WPSOffice_Level2"/>
      <w:bookmarkStart w:id="51" w:name="_Toc8934"/>
      <w:r>
        <w:rPr>
          <w:rFonts w:hint="eastAsia" w:ascii="仿宋" w:hAnsi="仿宋" w:eastAsia="仿宋" w:cs="仿宋"/>
          <w:b/>
          <w:bCs/>
          <w:szCs w:val="21"/>
        </w:rPr>
        <w:t>三、中标</w:t>
      </w:r>
      <w:bookmarkEnd w:id="50"/>
      <w:bookmarkEnd w:id="5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color w:val="auto"/>
          <w:szCs w:val="21"/>
        </w:rPr>
      </w:pPr>
      <w:r>
        <w:rPr>
          <w:rFonts w:hint="eastAsia" w:ascii="仿宋" w:hAnsi="仿宋" w:eastAsia="仿宋" w:cs="仿宋"/>
          <w:color w:val="auto"/>
          <w:szCs w:val="21"/>
        </w:rPr>
        <w:t>1、评标小组根据评标结果，得分</w:t>
      </w:r>
      <w:r>
        <w:rPr>
          <w:rFonts w:hint="eastAsia" w:ascii="仿宋" w:hAnsi="仿宋" w:eastAsia="仿宋" w:cs="仿宋"/>
          <w:color w:val="auto"/>
          <w:szCs w:val="21"/>
          <w:lang w:val="en-US" w:eastAsia="zh-CN"/>
        </w:rPr>
        <w:t>第一名</w:t>
      </w:r>
      <w:r>
        <w:rPr>
          <w:rFonts w:hint="eastAsia" w:ascii="仿宋" w:hAnsi="仿宋" w:eastAsia="仿宋" w:cs="仿宋"/>
          <w:color w:val="auto"/>
          <w:szCs w:val="21"/>
        </w:rPr>
        <w:t>的投标</w:t>
      </w:r>
      <w:r>
        <w:rPr>
          <w:rFonts w:hint="eastAsia" w:ascii="仿宋" w:hAnsi="仿宋" w:eastAsia="仿宋" w:cs="仿宋"/>
          <w:color w:val="auto"/>
          <w:szCs w:val="21"/>
          <w:lang w:val="en-US"/>
        </w:rPr>
        <w:t>人</w:t>
      </w:r>
      <w:r>
        <w:rPr>
          <w:rFonts w:hint="eastAsia" w:ascii="仿宋" w:hAnsi="仿宋" w:eastAsia="仿宋" w:cs="仿宋"/>
          <w:color w:val="auto"/>
          <w:szCs w:val="21"/>
        </w:rPr>
        <w:t>为中标</w:t>
      </w:r>
      <w:r>
        <w:rPr>
          <w:rFonts w:hint="eastAsia" w:ascii="仿宋" w:hAnsi="仿宋" w:eastAsia="仿宋" w:cs="仿宋"/>
          <w:color w:val="auto"/>
          <w:szCs w:val="21"/>
          <w:lang w:val="en-US"/>
        </w:rPr>
        <w:t>候选人</w:t>
      </w:r>
      <w:r>
        <w:rPr>
          <w:rFonts w:hint="eastAsia" w:ascii="仿宋" w:hAnsi="仿宋" w:eastAsia="仿宋" w:cs="仿宋"/>
          <w:color w:val="auto"/>
          <w:szCs w:val="21"/>
        </w:rPr>
        <w:t>，其余投标</w:t>
      </w:r>
      <w:r>
        <w:rPr>
          <w:rFonts w:hint="eastAsia" w:ascii="仿宋" w:hAnsi="仿宋" w:eastAsia="仿宋" w:cs="仿宋"/>
          <w:color w:val="auto"/>
          <w:szCs w:val="21"/>
          <w:lang w:val="en-US"/>
        </w:rPr>
        <w:t>人</w:t>
      </w:r>
      <w:r>
        <w:rPr>
          <w:rFonts w:hint="eastAsia" w:ascii="仿宋" w:hAnsi="仿宋" w:eastAsia="仿宋" w:cs="仿宋"/>
          <w:color w:val="auto"/>
          <w:szCs w:val="21"/>
        </w:rPr>
        <w:t>按分数高低作为合格候选</w:t>
      </w:r>
      <w:r>
        <w:rPr>
          <w:rFonts w:hint="eastAsia" w:ascii="仿宋" w:hAnsi="仿宋" w:eastAsia="仿宋" w:cs="仿宋"/>
          <w:color w:val="auto"/>
          <w:szCs w:val="21"/>
          <w:lang w:val="en-US"/>
        </w:rPr>
        <w:t>人</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、确定中标单位后，招标人向中标单位发出中标通知书，并同时将中标结果通知所有未中标单位，对未中标的投标人，招标人有权不作任何解释。</w:t>
      </w:r>
    </w:p>
    <w:p>
      <w:pPr>
        <w:pStyle w:val="2"/>
        <w:rPr>
          <w:rFonts w:hint="eastAsia"/>
        </w:rPr>
      </w:pP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lang w:val="en-US" w:eastAsia="zh-CN"/>
        </w:rPr>
      </w:pPr>
      <w:bookmarkStart w:id="52" w:name="_Toc10818"/>
      <w:bookmarkStart w:id="53" w:name="_Toc3978_WPSOffice_Level2"/>
      <w:r>
        <w:rPr>
          <w:rFonts w:hint="eastAsia" w:ascii="仿宋" w:hAnsi="仿宋" w:eastAsia="仿宋" w:cs="仿宋"/>
          <w:b/>
          <w:bCs/>
          <w:szCs w:val="21"/>
          <w:lang w:val="en-US" w:eastAsia="zh-CN"/>
        </w:rPr>
        <w:t>四、开标评标异常情况处理</w:t>
      </w:r>
      <w:bookmarkEnd w:id="5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投标文件递交截止时间后参加投标人仅有一家的，按以下原则处理：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4" w:name="_Toc18127"/>
      <w:r>
        <w:rPr>
          <w:rFonts w:hint="eastAsia" w:ascii="仿宋" w:hAnsi="仿宋" w:eastAsia="仿宋" w:cs="仿宋"/>
          <w:szCs w:val="21"/>
          <w:lang w:val="en-US" w:eastAsia="zh-CN"/>
        </w:rPr>
        <w:t>1、招标文件没有不合理条款，符合规定的，采取竞争性谈判、询价或者单一来源方式采购；</w:t>
      </w:r>
      <w:bookmarkEnd w:id="5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5" w:name="_Toc1465"/>
      <w:r>
        <w:rPr>
          <w:rFonts w:hint="eastAsia" w:ascii="仿宋" w:hAnsi="仿宋" w:eastAsia="仿宋" w:cs="仿宋"/>
          <w:szCs w:val="21"/>
          <w:lang w:val="en-US" w:eastAsia="zh-CN"/>
        </w:rPr>
        <w:t>2、招标文件存在不合理条款的，将作废标处理并重新组织招标。</w:t>
      </w:r>
      <w:bookmarkEnd w:id="55"/>
    </w:p>
    <w:p>
      <w:pPr>
        <w:pStyle w:val="2"/>
        <w:rPr>
          <w:rFonts w:hint="eastAsia"/>
          <w:lang w:val="en-US" w:eastAsia="zh-CN"/>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6" w:name="_Toc17917"/>
      <w:r>
        <w:rPr>
          <w:rFonts w:hint="eastAsia" w:ascii="仿宋" w:hAnsi="仿宋" w:eastAsia="仿宋" w:cs="仿宋"/>
          <w:b/>
          <w:bCs/>
          <w:szCs w:val="21"/>
          <w:lang w:eastAsia="zh-CN"/>
        </w:rPr>
        <w:t>五</w:t>
      </w:r>
      <w:r>
        <w:rPr>
          <w:rFonts w:hint="eastAsia" w:ascii="仿宋" w:hAnsi="仿宋" w:eastAsia="仿宋" w:cs="仿宋"/>
          <w:b/>
          <w:bCs/>
          <w:szCs w:val="21"/>
        </w:rPr>
        <w:t>、合同</w:t>
      </w:r>
      <w:bookmarkEnd w:id="53"/>
      <w:bookmarkEnd w:id="56"/>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中标单位收到中标通知书后，应在</w:t>
      </w:r>
      <w:r>
        <w:rPr>
          <w:rFonts w:hint="eastAsia" w:ascii="仿宋" w:hAnsi="仿宋" w:eastAsia="仿宋" w:cs="仿宋"/>
          <w:szCs w:val="21"/>
          <w:lang w:val="en-US" w:eastAsia="zh-CN"/>
        </w:rPr>
        <w:t>5</w:t>
      </w:r>
      <w:r>
        <w:rPr>
          <w:rFonts w:hint="eastAsia" w:ascii="仿宋" w:hAnsi="仿宋" w:eastAsia="仿宋" w:cs="仿宋"/>
          <w:szCs w:val="21"/>
        </w:rPr>
        <w:t>个工作日内与招标人商洽签署合同，合同经双方商洽后签订。</w:t>
      </w:r>
    </w:p>
    <w:p>
      <w:pPr>
        <w:keepNext w:val="0"/>
        <w:keepLines w:val="0"/>
        <w:pageBreakBefore w:val="0"/>
        <w:widowControl w:val="0"/>
        <w:kinsoku/>
        <w:wordWrap/>
        <w:overflowPunct/>
        <w:topLinePunct w:val="0"/>
        <w:autoSpaceDE w:val="0"/>
        <w:autoSpaceDN w:val="0"/>
        <w:bidi w:val="0"/>
        <w:adjustRightInd/>
        <w:snapToGrid w:val="0"/>
        <w:spacing w:line="360" w:lineRule="auto"/>
        <w:ind w:firstLine="440" w:firstLineChars="200"/>
        <w:jc w:val="both"/>
        <w:textAlignment w:val="auto"/>
        <w:rPr>
          <w:rFonts w:hint="eastAsia" w:ascii="仿宋" w:hAnsi="仿宋" w:eastAsia="仿宋" w:cs="仿宋"/>
          <w:sz w:val="21"/>
          <w:szCs w:val="21"/>
          <w:lang w:val="en-US"/>
        </w:rPr>
      </w:pPr>
      <w:r>
        <w:rPr>
          <w:rFonts w:hint="eastAsia" w:ascii="仿宋" w:hAnsi="仿宋" w:eastAsia="仿宋" w:cs="仿宋"/>
          <w:szCs w:val="21"/>
          <w:lang w:val="en-US"/>
        </w:rPr>
        <w:t>合同中将约定</w:t>
      </w:r>
      <w:r>
        <w:rPr>
          <w:rFonts w:hint="eastAsia" w:ascii="仿宋" w:hAnsi="仿宋" w:eastAsia="仿宋" w:cs="仿宋"/>
          <w:szCs w:val="21"/>
          <w:lang w:val="en-US" w:eastAsia="zh-CN"/>
        </w:rPr>
        <w:t>操作</w:t>
      </w:r>
      <w:r>
        <w:rPr>
          <w:rFonts w:hint="eastAsia" w:ascii="仿宋" w:hAnsi="仿宋" w:eastAsia="仿宋" w:cs="仿宋"/>
          <w:szCs w:val="21"/>
          <w:lang w:val="en-US"/>
        </w:rPr>
        <w:t>细则</w:t>
      </w:r>
      <w:r>
        <w:rPr>
          <w:rFonts w:hint="eastAsia" w:ascii="仿宋" w:hAnsi="仿宋" w:eastAsia="仿宋" w:cs="仿宋"/>
          <w:szCs w:val="21"/>
          <w:lang w:val="en-US" w:eastAsia="zh-CN"/>
        </w:rPr>
        <w:t>、</w:t>
      </w:r>
      <w:r>
        <w:rPr>
          <w:rFonts w:hint="eastAsia" w:ascii="仿宋" w:hAnsi="仿宋" w:eastAsia="仿宋" w:cs="仿宋"/>
          <w:szCs w:val="21"/>
          <w:lang w:val="en-US"/>
        </w:rPr>
        <w:t>违规操作的罚则。</w:t>
      </w:r>
    </w:p>
    <w:p>
      <w:pPr>
        <w:tabs>
          <w:tab w:val="left" w:pos="540"/>
          <w:tab w:val="left" w:pos="900"/>
          <w:tab w:val="left" w:pos="3420"/>
        </w:tabs>
        <w:spacing w:line="360" w:lineRule="auto"/>
        <w:outlineLvl w:val="2"/>
        <w:rPr>
          <w:rFonts w:hint="eastAsia" w:ascii="仿宋" w:hAnsi="仿宋" w:eastAsia="仿宋" w:cs="仿宋"/>
          <w:b/>
          <w:sz w:val="28"/>
          <w:szCs w:val="28"/>
        </w:rPr>
      </w:pPr>
      <w:bookmarkStart w:id="57" w:name="_Toc11125_WPSOffice_Level1"/>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32"/>
          <w:szCs w:val="32"/>
        </w:rPr>
      </w:pPr>
      <w:r>
        <w:rPr>
          <w:rFonts w:hint="eastAsia" w:ascii="仿宋" w:hAnsi="仿宋" w:eastAsia="仿宋" w:cs="仿宋"/>
          <w:b/>
          <w:sz w:val="28"/>
          <w:szCs w:val="28"/>
        </w:rPr>
        <w:t>附件</w:t>
      </w:r>
      <w:bookmarkEnd w:id="57"/>
      <w:r>
        <w:rPr>
          <w:rFonts w:hint="eastAsia" w:ascii="仿宋" w:hAnsi="仿宋" w:eastAsia="仿宋" w:cs="仿宋"/>
          <w:b/>
          <w:sz w:val="28"/>
          <w:szCs w:val="28"/>
        </w:rPr>
        <w:t>：</w:t>
      </w: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58" w:name="_Toc7704"/>
      <w:bookmarkStart w:id="59" w:name="_Toc26091_WPSOffice_Level1"/>
      <w:r>
        <w:rPr>
          <w:rFonts w:hint="eastAsia" w:ascii="仿宋" w:hAnsi="仿宋" w:eastAsia="仿宋" w:cs="仿宋"/>
          <w:b/>
          <w:sz w:val="32"/>
          <w:szCs w:val="32"/>
        </w:rPr>
        <w:t>一、授权委托书</w:t>
      </w:r>
      <w:bookmarkEnd w:id="58"/>
      <w:bookmarkEnd w:id="59"/>
    </w:p>
    <w:p>
      <w:pPr>
        <w:tabs>
          <w:tab w:val="left" w:pos="540"/>
          <w:tab w:val="left" w:pos="900"/>
          <w:tab w:val="left" w:pos="3420"/>
        </w:tabs>
        <w:spacing w:line="360" w:lineRule="auto"/>
        <w:rPr>
          <w:rFonts w:hint="eastAsia" w:ascii="仿宋" w:hAnsi="仿宋" w:eastAsia="仿宋" w:cs="仿宋"/>
          <w:szCs w:val="21"/>
        </w:rPr>
      </w:pPr>
    </w:p>
    <w:p>
      <w:pPr>
        <w:tabs>
          <w:tab w:val="left" w:pos="540"/>
          <w:tab w:val="left" w:pos="900"/>
          <w:tab w:val="left" w:pos="3420"/>
        </w:tabs>
        <w:spacing w:line="360" w:lineRule="auto"/>
        <w:ind w:firstLine="480"/>
        <w:jc w:val="both"/>
        <w:rPr>
          <w:rFonts w:hint="eastAsia" w:ascii="仿宋" w:hAnsi="仿宋" w:eastAsia="仿宋" w:cs="仿宋"/>
          <w:szCs w:val="21"/>
          <w:u w:val="single"/>
        </w:rPr>
      </w:pPr>
      <w:r>
        <w:rPr>
          <w:rFonts w:hint="eastAsia" w:ascii="仿宋" w:hAnsi="仿宋" w:eastAsia="仿宋" w:cs="仿宋"/>
          <w:szCs w:val="21"/>
        </w:rPr>
        <w:t>本授权委托书声明：</w:t>
      </w:r>
      <w:r>
        <w:rPr>
          <w:rFonts w:hint="eastAsia" w:ascii="仿宋" w:hAnsi="仿宋" w:eastAsia="仿宋" w:cs="仿宋"/>
          <w:szCs w:val="21"/>
          <w:lang w:val="en-US" w:eastAsia="zh-CN"/>
        </w:rPr>
        <w:t>本人</w:t>
      </w:r>
      <w:r>
        <w:rPr>
          <w:rFonts w:hint="eastAsia" w:ascii="仿宋" w:hAnsi="仿宋" w:eastAsia="仿宋" w:cs="仿宋"/>
          <w:szCs w:val="21"/>
          <w:u w:val="single"/>
        </w:rPr>
        <w:t xml:space="preserve">       </w:t>
      </w:r>
      <w:r>
        <w:rPr>
          <w:rFonts w:hint="eastAsia" w:ascii="仿宋" w:hAnsi="仿宋" w:eastAsia="仿宋" w:cs="仿宋"/>
          <w:szCs w:val="21"/>
          <w:lang w:val="en-US" w:eastAsia="zh-CN"/>
        </w:rPr>
        <w:t>身份号码：</w:t>
      </w:r>
      <w:r>
        <w:rPr>
          <w:rFonts w:hint="eastAsia" w:ascii="仿宋" w:hAnsi="仿宋" w:eastAsia="仿宋" w:cs="仿宋"/>
          <w:szCs w:val="21"/>
          <w:u w:val="single"/>
        </w:rPr>
        <w:t xml:space="preserve">                  </w:t>
      </w:r>
      <w:r>
        <w:rPr>
          <w:rFonts w:hint="eastAsia" w:ascii="仿宋" w:hAnsi="仿宋" w:eastAsia="仿宋" w:cs="仿宋"/>
          <w:szCs w:val="21"/>
        </w:rPr>
        <w:t>系</w:t>
      </w:r>
      <w:r>
        <w:rPr>
          <w:rFonts w:hint="eastAsia" w:ascii="仿宋" w:hAnsi="仿宋" w:eastAsia="仿宋" w:cs="仿宋"/>
          <w:szCs w:val="21"/>
          <w:u w:val="single"/>
        </w:rPr>
        <w:t xml:space="preserve">                                                           </w:t>
      </w:r>
    </w:p>
    <w:p>
      <w:pPr>
        <w:tabs>
          <w:tab w:val="left" w:pos="540"/>
          <w:tab w:val="left" w:pos="900"/>
          <w:tab w:val="left" w:pos="3420"/>
        </w:tabs>
        <w:spacing w:line="360" w:lineRule="auto"/>
        <w:jc w:val="both"/>
        <w:rPr>
          <w:rFonts w:hint="eastAsia" w:ascii="仿宋" w:hAnsi="仿宋" w:eastAsia="仿宋" w:cs="仿宋"/>
          <w:szCs w:val="21"/>
          <w:u w:val="single"/>
        </w:rPr>
      </w:pP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（投标单位）的法定代表人，现授权委托</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p>
    <w:p>
      <w:pPr>
        <w:tabs>
          <w:tab w:val="left" w:pos="540"/>
          <w:tab w:val="left" w:pos="900"/>
          <w:tab w:val="left" w:pos="3420"/>
        </w:tabs>
        <w:spacing w:line="360" w:lineRule="auto"/>
        <w:jc w:val="both"/>
        <w:rPr>
          <w:rFonts w:hint="eastAsia" w:ascii="仿宋" w:hAnsi="仿宋" w:eastAsia="仿宋" w:cs="仿宋"/>
          <w:szCs w:val="21"/>
        </w:rPr>
      </w:pPr>
      <w:r>
        <w:rPr>
          <w:rFonts w:hint="eastAsia" w:ascii="仿宋" w:hAnsi="仿宋" w:eastAsia="仿宋" w:cs="仿宋"/>
          <w:szCs w:val="21"/>
          <w:lang w:val="en-US" w:eastAsia="zh-CN"/>
        </w:rPr>
        <w:t>身份号码：</w:t>
      </w:r>
      <w:r>
        <w:rPr>
          <w:rFonts w:hint="eastAsia" w:ascii="仿宋" w:hAnsi="仿宋" w:eastAsia="仿宋" w:cs="仿宋"/>
          <w:szCs w:val="21"/>
          <w:u w:val="single"/>
        </w:rPr>
        <w:t xml:space="preserve">                  </w:t>
      </w:r>
      <w:r>
        <w:rPr>
          <w:rFonts w:hint="eastAsia" w:ascii="仿宋" w:hAnsi="仿宋" w:eastAsia="仿宋" w:cs="仿宋"/>
          <w:szCs w:val="21"/>
        </w:rPr>
        <w:t>为我</w:t>
      </w:r>
      <w:r>
        <w:rPr>
          <w:rFonts w:hint="eastAsia" w:ascii="仿宋" w:hAnsi="仿宋" w:eastAsia="仿宋" w:cs="仿宋"/>
          <w:szCs w:val="21"/>
          <w:lang w:val="en-US" w:eastAsia="zh-CN"/>
        </w:rPr>
        <w:t>司</w:t>
      </w:r>
      <w:r>
        <w:rPr>
          <w:rFonts w:hint="eastAsia" w:ascii="仿宋" w:hAnsi="仿宋" w:eastAsia="仿宋" w:cs="仿宋"/>
          <w:szCs w:val="21"/>
        </w:rPr>
        <w:t>授权代理人，以本公司的名义参加</w:t>
      </w: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的</w:t>
      </w:r>
      <w:r>
        <w:rPr>
          <w:rFonts w:hint="eastAsia" w:ascii="仿宋" w:hAnsi="仿宋" w:eastAsia="仿宋" w:cs="仿宋"/>
          <w:szCs w:val="21"/>
          <w:lang w:val="en-US" w:eastAsia="zh-CN"/>
        </w:rPr>
        <w:t>包销</w:t>
      </w:r>
      <w:r>
        <w:rPr>
          <w:rFonts w:hint="eastAsia" w:ascii="仿宋" w:hAnsi="仿宋" w:eastAsia="仿宋" w:cs="仿宋"/>
          <w:szCs w:val="21"/>
        </w:rPr>
        <w:t>投标，授权代理人所签署的一切文件和处理与有关的一切事务，</w:t>
      </w:r>
      <w:r>
        <w:rPr>
          <w:rFonts w:hint="eastAsia" w:ascii="仿宋" w:hAnsi="仿宋" w:eastAsia="仿宋" w:cs="仿宋"/>
          <w:szCs w:val="21"/>
          <w:lang w:val="en-US" w:eastAsia="zh-CN"/>
        </w:rPr>
        <w:t>本人</w:t>
      </w:r>
      <w:r>
        <w:rPr>
          <w:rFonts w:hint="eastAsia" w:ascii="仿宋" w:hAnsi="仿宋" w:eastAsia="仿宋" w:cs="仿宋"/>
          <w:szCs w:val="21"/>
        </w:rPr>
        <w:t>均予以承认。</w:t>
      </w: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jc w:val="right"/>
        <w:rPr>
          <w:rFonts w:hint="eastAsia" w:ascii="仿宋" w:hAnsi="仿宋" w:eastAsia="仿宋" w:cs="仿宋"/>
          <w:szCs w:val="21"/>
          <w:u w:val="single"/>
        </w:rPr>
      </w:pPr>
      <w:r>
        <w:rPr>
          <w:rFonts w:hint="eastAsia" w:ascii="仿宋" w:hAnsi="仿宋" w:eastAsia="仿宋" w:cs="仿宋"/>
          <w:szCs w:val="21"/>
        </w:rPr>
        <w:t>授权代理人无转委托权、特此委托。</w:t>
      </w: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jc w:val="both"/>
        <w:rPr>
          <w:rFonts w:hint="eastAsia" w:ascii="仿宋" w:hAnsi="仿宋" w:eastAsia="仿宋" w:cs="仿宋"/>
          <w:szCs w:val="21"/>
          <w:u w:val="single"/>
        </w:rPr>
      </w:pPr>
      <w:r>
        <w:rPr>
          <w:rFonts w:hint="eastAsia" w:ascii="仿宋" w:hAnsi="仿宋" w:eastAsia="仿宋" w:cs="仿宋"/>
          <w:szCs w:val="21"/>
        </w:rPr>
        <w:t>授权代理人：</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r>
        <w:rPr>
          <w:rFonts w:hint="eastAsia" w:ascii="仿宋" w:hAnsi="仿宋" w:eastAsia="仿宋" w:cs="仿宋"/>
          <w:szCs w:val="21"/>
        </w:rPr>
        <w:t>年龄：</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单      位：</w:t>
      </w:r>
      <w:r>
        <w:rPr>
          <w:rFonts w:hint="eastAsia" w:ascii="仿宋" w:hAnsi="仿宋" w:eastAsia="仿宋" w:cs="仿宋"/>
          <w:szCs w:val="21"/>
          <w:u w:val="single"/>
        </w:rPr>
        <w:t xml:space="preserve">                      </w:t>
      </w:r>
      <w:r>
        <w:rPr>
          <w:rFonts w:hint="eastAsia" w:ascii="仿宋" w:hAnsi="仿宋" w:eastAsia="仿宋" w:cs="仿宋"/>
          <w:szCs w:val="21"/>
        </w:rPr>
        <w:t>部门：</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投标单位：（盖</w:t>
      </w:r>
      <w:r>
        <w:rPr>
          <w:rFonts w:hint="eastAsia" w:ascii="仿宋" w:hAnsi="仿宋" w:eastAsia="仿宋" w:cs="仿宋"/>
          <w:szCs w:val="21"/>
          <w:lang w:val="en-US"/>
        </w:rPr>
        <w:t>公</w:t>
      </w:r>
      <w:r>
        <w:rPr>
          <w:rFonts w:hint="eastAsia" w:ascii="仿宋" w:hAnsi="仿宋" w:eastAsia="仿宋" w:cs="仿宋"/>
          <w:szCs w:val="21"/>
        </w:rPr>
        <w:t>章）</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法定代表</w:t>
      </w:r>
      <w:r>
        <w:rPr>
          <w:rFonts w:hint="eastAsia" w:ascii="仿宋" w:hAnsi="仿宋" w:eastAsia="仿宋" w:cs="仿宋"/>
          <w:szCs w:val="21"/>
          <w:lang w:val="en-US"/>
        </w:rPr>
        <w:t>人</w:t>
      </w:r>
      <w:r>
        <w:rPr>
          <w:rFonts w:hint="eastAsia" w:ascii="仿宋" w:hAnsi="仿宋" w:eastAsia="仿宋" w:cs="仿宋"/>
          <w:szCs w:val="21"/>
        </w:rPr>
        <w:t>：（盖法人章）</w:t>
      </w:r>
      <w:r>
        <w:rPr>
          <w:rFonts w:hint="eastAsia" w:ascii="仿宋" w:hAnsi="仿宋" w:eastAsia="仿宋" w:cs="仿宋"/>
          <w:szCs w:val="21"/>
          <w:u w:val="single"/>
        </w:rPr>
        <w:t xml:space="preserve">                                </w:t>
      </w:r>
    </w:p>
    <w:p>
      <w:pPr>
        <w:spacing w:line="360" w:lineRule="auto"/>
        <w:rPr>
          <w:rFonts w:hint="eastAsia" w:ascii="仿宋" w:hAnsi="仿宋" w:eastAsia="仿宋" w:cs="仿宋"/>
          <w:szCs w:val="21"/>
          <w:u w:val="single"/>
        </w:rPr>
      </w:pPr>
    </w:p>
    <w:p>
      <w:pPr>
        <w:spacing w:line="360" w:lineRule="auto"/>
        <w:rPr>
          <w:rFonts w:hint="eastAsia" w:ascii="仿宋" w:hAnsi="仿宋" w:eastAsia="仿宋" w:cs="仿宋"/>
          <w:szCs w:val="21"/>
          <w:u w:val="single"/>
        </w:rPr>
      </w:pPr>
    </w:p>
    <w:p>
      <w:pPr>
        <w:spacing w:line="360" w:lineRule="auto"/>
        <w:jc w:val="right"/>
        <w:rPr>
          <w:rFonts w:hint="eastAsia" w:ascii="仿宋" w:hAnsi="仿宋" w:eastAsia="仿宋" w:cs="仿宋"/>
          <w:szCs w:val="21"/>
        </w:rPr>
      </w:pPr>
      <w:r>
        <w:rPr>
          <w:rFonts w:hint="eastAsia" w:ascii="仿宋" w:hAnsi="仿宋" w:eastAsia="仿宋" w:cs="仿宋"/>
          <w:szCs w:val="21"/>
        </w:rPr>
        <w:t xml:space="preserve">             年       月        日</w:t>
      </w:r>
    </w:p>
    <w:p/>
    <w:p/>
    <w:p/>
    <w:p/>
    <w:p>
      <w:pPr>
        <w:tabs>
          <w:tab w:val="left" w:pos="540"/>
          <w:tab w:val="left" w:pos="900"/>
          <w:tab w:val="left" w:pos="3420"/>
        </w:tabs>
        <w:spacing w:line="360" w:lineRule="auto"/>
        <w:jc w:val="both"/>
        <w:outlineLvl w:val="1"/>
        <w:rPr>
          <w:rFonts w:hint="eastAsia" w:ascii="仿宋" w:hAnsi="仿宋" w:eastAsia="仿宋" w:cs="仿宋"/>
          <w:b/>
          <w:sz w:val="32"/>
          <w:szCs w:val="32"/>
        </w:rPr>
      </w:pPr>
      <w:bookmarkStart w:id="60" w:name="_Toc6170_WPSOffice_Level1"/>
      <w:bookmarkStart w:id="61" w:name="_Toc23363"/>
    </w:p>
    <w:p>
      <w:pPr>
        <w:tabs>
          <w:tab w:val="left" w:pos="540"/>
          <w:tab w:val="left" w:pos="900"/>
          <w:tab w:val="left" w:pos="3420"/>
        </w:tabs>
        <w:spacing w:line="360" w:lineRule="auto"/>
        <w:ind w:firstLine="321" w:firstLineChars="100"/>
        <w:jc w:val="center"/>
        <w:outlineLvl w:val="1"/>
        <w:rPr>
          <w:rFonts w:hint="eastAsia" w:ascii="仿宋" w:hAnsi="仿宋" w:eastAsia="仿宋" w:cs="仿宋"/>
          <w:b/>
          <w:sz w:val="32"/>
          <w:szCs w:val="32"/>
        </w:rPr>
      </w:pPr>
    </w:p>
    <w:p>
      <w:pPr>
        <w:tabs>
          <w:tab w:val="left" w:pos="540"/>
          <w:tab w:val="left" w:pos="900"/>
          <w:tab w:val="left" w:pos="3420"/>
        </w:tabs>
        <w:spacing w:line="360" w:lineRule="auto"/>
        <w:ind w:firstLine="321" w:firstLineChars="100"/>
        <w:jc w:val="center"/>
        <w:outlineLvl w:val="1"/>
        <w:rPr>
          <w:rFonts w:hint="eastAsia" w:ascii="仿宋" w:hAnsi="仿宋" w:eastAsia="仿宋" w:cs="仿宋"/>
          <w:b/>
          <w:sz w:val="44"/>
          <w:szCs w:val="44"/>
        </w:rPr>
      </w:pPr>
      <w:r>
        <w:rPr>
          <w:rFonts w:hint="eastAsia" w:ascii="仿宋" w:hAnsi="仿宋" w:eastAsia="仿宋" w:cs="仿宋"/>
          <w:b/>
          <w:sz w:val="32"/>
          <w:szCs w:val="32"/>
        </w:rPr>
        <w:t>二、投标函</w:t>
      </w:r>
      <w:bookmarkEnd w:id="60"/>
      <w:bookmarkEnd w:id="61"/>
    </w:p>
    <w:p>
      <w:pPr>
        <w:spacing w:line="360" w:lineRule="auto"/>
        <w:ind w:firstLine="440" w:firstLineChars="199"/>
        <w:rPr>
          <w:rFonts w:hint="eastAsia" w:ascii="仿宋" w:hAnsi="仿宋" w:eastAsia="仿宋" w:cs="仿宋"/>
          <w:b/>
          <w:szCs w:val="21"/>
        </w:rPr>
      </w:pPr>
    </w:p>
    <w:p>
      <w:pPr>
        <w:spacing w:line="360" w:lineRule="auto"/>
        <w:ind w:firstLine="440" w:firstLineChars="199"/>
        <w:jc w:val="both"/>
        <w:outlineLvl w:val="2"/>
        <w:rPr>
          <w:rFonts w:hint="eastAsia" w:ascii="仿宋" w:hAnsi="仿宋" w:eastAsia="仿宋" w:cs="仿宋"/>
          <w:b/>
          <w:szCs w:val="21"/>
          <w:lang w:val="en-US" w:eastAsia="zh-CN"/>
        </w:rPr>
      </w:pPr>
      <w:bookmarkStart w:id="62" w:name="_Toc30795_WPSOffice_Level2"/>
      <w:r>
        <w:rPr>
          <w:rFonts w:hint="eastAsia" w:ascii="仿宋" w:hAnsi="仿宋" w:eastAsia="仿宋" w:cs="仿宋"/>
          <w:b/>
          <w:szCs w:val="21"/>
        </w:rPr>
        <w:t>招标人：</w:t>
      </w:r>
      <w:bookmarkEnd w:id="62"/>
      <w:r>
        <w:rPr>
          <w:rFonts w:hint="eastAsia" w:ascii="仿宋" w:hAnsi="仿宋" w:eastAsia="仿宋" w:cs="仿宋"/>
          <w:b/>
          <w:szCs w:val="21"/>
          <w:lang w:val="en-US" w:eastAsia="zh-CN"/>
        </w:rPr>
        <w:t>宣城城建房地产营销策划有限公司</w:t>
      </w:r>
    </w:p>
    <w:p>
      <w:pPr>
        <w:spacing w:line="360" w:lineRule="auto"/>
        <w:ind w:left="440" w:leftChars="200" w:firstLine="440" w:firstLineChars="200"/>
        <w:jc w:val="both"/>
        <w:rPr>
          <w:rFonts w:hint="eastAsia" w:ascii="仿宋" w:hAnsi="仿宋" w:eastAsia="仿宋" w:cs="仿宋"/>
          <w:szCs w:val="21"/>
        </w:rPr>
      </w:pPr>
      <w:r>
        <w:rPr>
          <w:rFonts w:hint="eastAsia" w:ascii="仿宋" w:hAnsi="仿宋" w:eastAsia="仿宋" w:cs="仿宋"/>
          <w:szCs w:val="21"/>
        </w:rPr>
        <w:t>经全面考虑和现场勘察，现决定参加贵司的</w:t>
      </w:r>
      <w:r>
        <w:rPr>
          <w:rFonts w:hint="eastAsia" w:ascii="仿宋" w:hAnsi="仿宋" w:eastAsia="仿宋" w:cs="仿宋"/>
          <w:szCs w:val="21"/>
          <w:lang w:val="en-US" w:eastAsia="zh-CN"/>
        </w:rPr>
        <w:t>包销</w:t>
      </w:r>
      <w:r>
        <w:rPr>
          <w:rFonts w:hint="eastAsia" w:ascii="仿宋" w:hAnsi="仿宋" w:eastAsia="仿宋" w:cs="仿宋"/>
          <w:szCs w:val="21"/>
        </w:rPr>
        <w:t>投标，并做出如下承诺：</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1、我方将遵照贵司招标文件的要求，递交投标资料。</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2、我方提交投标文件正本一份、副本</w:t>
      </w:r>
      <w:r>
        <w:rPr>
          <w:rFonts w:hint="eastAsia" w:ascii="仿宋" w:hAnsi="仿宋" w:eastAsia="仿宋" w:cs="仿宋"/>
          <w:szCs w:val="21"/>
          <w:lang w:val="en-US" w:eastAsia="zh-CN"/>
        </w:rPr>
        <w:t>一</w:t>
      </w:r>
      <w:r>
        <w:rPr>
          <w:rFonts w:hint="eastAsia" w:ascii="仿宋" w:hAnsi="仿宋" w:eastAsia="仿宋" w:cs="仿宋"/>
          <w:szCs w:val="21"/>
        </w:rPr>
        <w:t>份。</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3、在投标期限内，贵司的招标文件及我方递交的投标文件始终对我方具有约束力，并可随时被</w:t>
      </w:r>
      <w:r>
        <w:rPr>
          <w:rFonts w:hint="eastAsia" w:ascii="仿宋" w:hAnsi="仿宋" w:eastAsia="仿宋" w:cs="仿宋"/>
          <w:szCs w:val="21"/>
          <w:lang w:val="en-US" w:eastAsia="zh-CN"/>
        </w:rPr>
        <w:t>监督</w:t>
      </w:r>
      <w:r>
        <w:rPr>
          <w:rFonts w:hint="eastAsia" w:ascii="仿宋" w:hAnsi="仿宋" w:eastAsia="仿宋" w:cs="仿宋"/>
          <w:szCs w:val="21"/>
        </w:rPr>
        <w:t>。</w:t>
      </w:r>
    </w:p>
    <w:p>
      <w:pPr>
        <w:spacing w:line="360" w:lineRule="auto"/>
        <w:ind w:firstLine="420"/>
        <w:jc w:val="both"/>
        <w:outlineLvl w:val="2"/>
        <w:rPr>
          <w:rFonts w:hint="eastAsia" w:ascii="仿宋" w:hAnsi="仿宋" w:eastAsia="仿宋" w:cs="仿宋"/>
          <w:szCs w:val="21"/>
        </w:rPr>
      </w:pPr>
      <w:r>
        <w:rPr>
          <w:rFonts w:hint="eastAsia" w:ascii="仿宋" w:hAnsi="仿宋" w:eastAsia="仿宋" w:cs="仿宋"/>
          <w:szCs w:val="21"/>
        </w:rPr>
        <w:t>4、我方愿意履行自己在投标文件中的全部承诺和责任。</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5、我方愿意按中标通知书和招标文件的要求及时签订</w:t>
      </w:r>
      <w:r>
        <w:rPr>
          <w:rFonts w:hint="eastAsia" w:ascii="仿宋" w:hAnsi="仿宋" w:eastAsia="仿宋" w:cs="仿宋"/>
          <w:szCs w:val="21"/>
          <w:lang w:val="en-US" w:eastAsia="zh-CN"/>
        </w:rPr>
        <w:t>包销</w:t>
      </w:r>
      <w:r>
        <w:rPr>
          <w:rFonts w:hint="eastAsia" w:ascii="仿宋" w:hAnsi="仿宋" w:eastAsia="仿宋" w:cs="仿宋"/>
          <w:szCs w:val="21"/>
        </w:rPr>
        <w:t>合同。</w:t>
      </w:r>
    </w:p>
    <w:p>
      <w:pPr>
        <w:spacing w:line="360" w:lineRule="auto"/>
        <w:ind w:left="770" w:leftChars="200" w:hanging="330" w:hangingChars="150"/>
        <w:jc w:val="both"/>
        <w:outlineLvl w:val="2"/>
        <w:rPr>
          <w:rFonts w:hint="eastAsia" w:ascii="仿宋" w:hAnsi="仿宋" w:eastAsia="仿宋" w:cs="仿宋"/>
          <w:szCs w:val="21"/>
        </w:rPr>
      </w:pPr>
      <w:r>
        <w:rPr>
          <w:rFonts w:hint="eastAsia" w:ascii="仿宋" w:hAnsi="仿宋" w:eastAsia="仿宋" w:cs="仿宋"/>
          <w:szCs w:val="21"/>
        </w:rPr>
        <w:t>6、我方同意承担为此投标所发生的一切费用。</w:t>
      </w:r>
    </w:p>
    <w:p>
      <w:pPr>
        <w:pStyle w:val="2"/>
        <w:rPr>
          <w:rFonts w:hint="eastAsia" w:ascii="仿宋" w:hAnsi="仿宋" w:eastAsia="仿宋" w:cs="仿宋"/>
          <w:szCs w:val="21"/>
        </w:rPr>
      </w:pPr>
    </w:p>
    <w:p>
      <w:pPr>
        <w:pStyle w:val="2"/>
        <w:rPr>
          <w:rFonts w:hint="eastAsia" w:ascii="仿宋" w:hAnsi="仿宋" w:eastAsia="仿宋" w:cs="仿宋"/>
          <w:szCs w:val="21"/>
        </w:rPr>
      </w:pPr>
    </w:p>
    <w:p>
      <w:pPr>
        <w:pStyle w:val="2"/>
        <w:rPr>
          <w:rFonts w:hint="eastAsia" w:ascii="仿宋" w:hAnsi="仿宋" w:eastAsia="仿宋" w:cs="仿宋"/>
          <w:szCs w:val="21"/>
        </w:rPr>
      </w:pPr>
    </w:p>
    <w:p>
      <w:pPr>
        <w:spacing w:line="360" w:lineRule="auto"/>
        <w:ind w:left="360"/>
        <w:outlineLvl w:val="1"/>
        <w:rPr>
          <w:rFonts w:hint="eastAsia" w:ascii="仿宋" w:hAnsi="仿宋" w:eastAsia="仿宋" w:cs="仿宋"/>
          <w:b/>
          <w:szCs w:val="21"/>
        </w:rPr>
      </w:pPr>
      <w:bookmarkStart w:id="63" w:name="_Toc24872_WPSOffice_Level2"/>
      <w:bookmarkStart w:id="64" w:name="_Toc25277"/>
      <w:r>
        <w:rPr>
          <w:rFonts w:hint="eastAsia" w:ascii="仿宋" w:hAnsi="仿宋" w:eastAsia="仿宋" w:cs="仿宋"/>
          <w:b/>
          <w:szCs w:val="21"/>
        </w:rPr>
        <w:t>投标人：                                （章）</w:t>
      </w:r>
      <w:bookmarkEnd w:id="63"/>
      <w:bookmarkEnd w:id="64"/>
    </w:p>
    <w:p>
      <w:pPr>
        <w:spacing w:line="360" w:lineRule="auto"/>
        <w:ind w:left="357"/>
        <w:outlineLvl w:val="1"/>
        <w:rPr>
          <w:rFonts w:hint="eastAsia" w:ascii="仿宋" w:hAnsi="仿宋" w:eastAsia="仿宋" w:cs="仿宋"/>
          <w:b/>
          <w:szCs w:val="21"/>
        </w:rPr>
      </w:pPr>
      <w:bookmarkStart w:id="65" w:name="_Toc302_WPSOffice_Level2"/>
      <w:bookmarkStart w:id="66" w:name="_Toc8468"/>
      <w:r>
        <w:rPr>
          <w:rFonts w:hint="eastAsia" w:ascii="仿宋" w:hAnsi="仿宋" w:eastAsia="仿宋" w:cs="仿宋"/>
          <w:b/>
          <w:szCs w:val="21"/>
        </w:rPr>
        <w:t>单位地址：</w:t>
      </w:r>
      <w:bookmarkEnd w:id="65"/>
      <w:bookmarkEnd w:id="66"/>
    </w:p>
    <w:p>
      <w:pPr>
        <w:spacing w:line="360" w:lineRule="auto"/>
        <w:ind w:left="357"/>
        <w:outlineLvl w:val="1"/>
        <w:rPr>
          <w:rFonts w:hint="eastAsia" w:ascii="仿宋" w:hAnsi="仿宋" w:eastAsia="仿宋" w:cs="仿宋"/>
          <w:b/>
          <w:szCs w:val="21"/>
        </w:rPr>
      </w:pPr>
      <w:bookmarkStart w:id="67" w:name="_Toc29356"/>
      <w:bookmarkStart w:id="68" w:name="_Toc27765_WPSOffice_Level2"/>
      <w:r>
        <w:rPr>
          <w:rFonts w:hint="eastAsia" w:ascii="仿宋" w:hAnsi="仿宋" w:eastAsia="仿宋" w:cs="仿宋"/>
          <w:b/>
          <w:szCs w:val="21"/>
        </w:rPr>
        <w:t>法定代表人或委托代理人：                （签字、印章）</w:t>
      </w:r>
      <w:bookmarkEnd w:id="67"/>
      <w:bookmarkEnd w:id="68"/>
    </w:p>
    <w:p>
      <w:pPr>
        <w:spacing w:line="360" w:lineRule="auto"/>
        <w:ind w:left="357"/>
        <w:outlineLvl w:val="1"/>
        <w:rPr>
          <w:rFonts w:hint="eastAsia" w:ascii="仿宋" w:hAnsi="仿宋" w:eastAsia="仿宋" w:cs="仿宋"/>
          <w:b/>
          <w:szCs w:val="21"/>
        </w:rPr>
      </w:pPr>
      <w:bookmarkStart w:id="69" w:name="_Toc9941_WPSOffice_Level2"/>
      <w:bookmarkStart w:id="70" w:name="_Toc30524"/>
      <w:r>
        <w:rPr>
          <w:rFonts w:hint="eastAsia" w:ascii="仿宋" w:hAnsi="仿宋" w:eastAsia="仿宋" w:cs="仿宋"/>
          <w:b/>
          <w:szCs w:val="21"/>
        </w:rPr>
        <w:t>电话：</w:t>
      </w:r>
      <w:bookmarkEnd w:id="69"/>
      <w:bookmarkEnd w:id="70"/>
    </w:p>
    <w:p>
      <w:pPr>
        <w:spacing w:line="360" w:lineRule="auto"/>
        <w:ind w:firstLine="5548" w:firstLineChars="2512"/>
        <w:jc w:val="right"/>
        <w:outlineLvl w:val="1"/>
        <w:rPr>
          <w:rFonts w:hint="eastAsia" w:ascii="仿宋" w:hAnsi="仿宋" w:eastAsia="仿宋" w:cs="仿宋"/>
          <w:szCs w:val="21"/>
        </w:rPr>
      </w:pPr>
      <w:bookmarkStart w:id="71" w:name="_Toc7855_WPSOffice_Level2"/>
      <w:bookmarkStart w:id="72" w:name="_Toc23332"/>
      <w:r>
        <w:rPr>
          <w:rFonts w:hint="eastAsia" w:ascii="仿宋" w:hAnsi="仿宋" w:eastAsia="仿宋" w:cs="仿宋"/>
          <w:b/>
          <w:szCs w:val="21"/>
        </w:rPr>
        <w:t xml:space="preserve">      年    月   日</w:t>
      </w:r>
      <w:bookmarkEnd w:id="71"/>
      <w:bookmarkEnd w:id="72"/>
    </w:p>
    <w:p>
      <w:pPr>
        <w:tabs>
          <w:tab w:val="left" w:pos="540"/>
          <w:tab w:val="left" w:pos="900"/>
          <w:tab w:val="left" w:pos="3420"/>
        </w:tabs>
        <w:spacing w:line="360" w:lineRule="auto"/>
        <w:rPr>
          <w:rFonts w:hint="eastAsia" w:ascii="仿宋" w:hAnsi="仿宋" w:eastAsia="仿宋" w:cs="仿宋"/>
          <w:b/>
          <w:szCs w:val="21"/>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73" w:name="_Toc5373_WPSOffice_Level1"/>
      <w:bookmarkStart w:id="74" w:name="_Toc16232"/>
    </w:p>
    <w:p>
      <w:pPr>
        <w:tabs>
          <w:tab w:val="left" w:pos="540"/>
          <w:tab w:val="left" w:pos="900"/>
          <w:tab w:val="left" w:pos="3420"/>
        </w:tabs>
        <w:spacing w:line="360" w:lineRule="auto"/>
        <w:jc w:val="center"/>
        <w:outlineLvl w:val="1"/>
        <w:rPr>
          <w:rFonts w:hint="eastAsia" w:ascii="仿宋" w:hAnsi="仿宋" w:eastAsia="仿宋" w:cs="仿宋"/>
          <w:b/>
          <w:sz w:val="32"/>
          <w:szCs w:val="32"/>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r>
        <w:rPr>
          <w:rFonts w:hint="eastAsia" w:ascii="仿宋" w:hAnsi="仿宋" w:eastAsia="仿宋" w:cs="仿宋"/>
          <w:b/>
          <w:sz w:val="32"/>
          <w:szCs w:val="32"/>
        </w:rPr>
        <w:t>三、</w:t>
      </w:r>
      <w:bookmarkEnd w:id="73"/>
      <w:r>
        <w:rPr>
          <w:rFonts w:hint="eastAsia" w:ascii="仿宋" w:hAnsi="仿宋" w:eastAsia="仿宋" w:cs="仿宋"/>
          <w:b/>
          <w:sz w:val="32"/>
          <w:szCs w:val="32"/>
          <w:lang w:val="en-US" w:eastAsia="zh-CN"/>
        </w:rPr>
        <w:t>包销代理费</w:t>
      </w:r>
      <w:r>
        <w:rPr>
          <w:rFonts w:hint="eastAsia" w:ascii="仿宋" w:hAnsi="仿宋" w:eastAsia="仿宋" w:cs="仿宋"/>
          <w:b/>
          <w:sz w:val="32"/>
          <w:szCs w:val="32"/>
        </w:rPr>
        <w:t>报价</w:t>
      </w:r>
      <w:bookmarkEnd w:id="74"/>
    </w:p>
    <w:p>
      <w:pPr>
        <w:spacing w:line="360" w:lineRule="auto"/>
        <w:ind w:firstLine="440" w:firstLineChars="200"/>
        <w:jc w:val="center"/>
        <w:rPr>
          <w:rFonts w:hint="eastAsia" w:ascii="仿宋" w:hAnsi="仿宋" w:eastAsia="仿宋" w:cs="仿宋"/>
          <w:szCs w:val="21"/>
        </w:rPr>
      </w:pPr>
    </w:p>
    <w:p>
      <w:pPr>
        <w:spacing w:line="360" w:lineRule="auto"/>
        <w:outlineLvl w:val="2"/>
        <w:rPr>
          <w:rFonts w:hint="eastAsia" w:ascii="仿宋" w:hAnsi="仿宋" w:eastAsia="仿宋" w:cs="仿宋"/>
          <w:b/>
          <w:szCs w:val="21"/>
          <w:lang w:val="en-US" w:eastAsia="zh-CN"/>
        </w:rPr>
      </w:pPr>
      <w:r>
        <w:rPr>
          <w:rFonts w:hint="eastAsia" w:ascii="仿宋" w:hAnsi="仿宋" w:eastAsia="仿宋" w:cs="仿宋"/>
          <w:b/>
          <w:szCs w:val="21"/>
          <w:lang w:val="en-US" w:eastAsia="zh-CN"/>
        </w:rPr>
        <w:t>致宣城城建房地产营销策划有限公司</w:t>
      </w:r>
    </w:p>
    <w:p>
      <w:pPr>
        <w:spacing w:line="360" w:lineRule="auto"/>
        <w:ind w:firstLine="440" w:firstLineChars="200"/>
        <w:rPr>
          <w:rFonts w:hint="eastAsia" w:ascii="仿宋" w:hAnsi="仿宋" w:eastAsia="仿宋" w:cs="仿宋"/>
          <w:szCs w:val="21"/>
        </w:rPr>
      </w:pPr>
      <w:r>
        <w:rPr>
          <w:rFonts w:hint="eastAsia" w:ascii="仿宋" w:hAnsi="仿宋" w:eastAsia="仿宋" w:cs="仿宋"/>
          <w:szCs w:val="21"/>
        </w:rPr>
        <w:t>经我司慎重研究，郑重承诺：在贵司项目的</w:t>
      </w:r>
      <w:r>
        <w:rPr>
          <w:rFonts w:hint="eastAsia" w:ascii="仿宋" w:hAnsi="仿宋" w:eastAsia="仿宋" w:cs="仿宋"/>
          <w:szCs w:val="21"/>
          <w:lang w:val="en-US" w:eastAsia="zh-CN"/>
        </w:rPr>
        <w:t>包销</w:t>
      </w:r>
      <w:r>
        <w:rPr>
          <w:rFonts w:hint="eastAsia" w:ascii="仿宋" w:hAnsi="仿宋" w:eastAsia="仿宋" w:cs="仿宋"/>
          <w:szCs w:val="21"/>
        </w:rPr>
        <w:t>投标活动中，如果我司中标，按以下标准计费：</w:t>
      </w:r>
    </w:p>
    <w:p>
      <w:pPr>
        <w:numPr>
          <w:ilvl w:val="0"/>
          <w:numId w:val="2"/>
        </w:numPr>
        <w:spacing w:line="360" w:lineRule="auto"/>
        <w:ind w:firstLine="440" w:firstLineChars="200"/>
        <w:rPr>
          <w:rFonts w:hint="eastAsia" w:ascii="仿宋" w:hAnsi="仿宋" w:eastAsia="仿宋" w:cs="仿宋"/>
          <w:szCs w:val="21"/>
          <w:lang w:val="en-US" w:eastAsia="zh-CN"/>
        </w:rPr>
      </w:pPr>
      <w:r>
        <w:rPr>
          <w:rFonts w:hint="eastAsia" w:ascii="仿宋" w:hAnsi="仿宋" w:eastAsia="仿宋" w:cs="仿宋"/>
          <w:szCs w:val="21"/>
          <w:lang w:val="en-US" w:eastAsia="zh-CN"/>
        </w:rPr>
        <w:t>佣金点位：</w:t>
      </w:r>
    </w:p>
    <w:p>
      <w:pPr>
        <w:numPr>
          <w:ilvl w:val="0"/>
          <w:numId w:val="3"/>
        </w:numPr>
        <w:spacing w:line="360" w:lineRule="auto"/>
        <w:ind w:firstLine="440" w:firstLineChars="200"/>
        <w:rPr>
          <w:rFonts w:hint="eastAsia" w:ascii="仿宋" w:hAnsi="仿宋" w:eastAsia="仿宋" w:cs="仿宋"/>
          <w:szCs w:val="21"/>
          <w:lang w:val="en-US" w:eastAsia="zh-CN"/>
        </w:rPr>
      </w:pPr>
      <w:r>
        <w:rPr>
          <w:rFonts w:hint="eastAsia" w:ascii="仿宋" w:hAnsi="仿宋" w:eastAsia="仿宋" w:cs="仿宋"/>
          <w:szCs w:val="21"/>
          <w:lang w:val="en-US" w:eastAsia="zh-CN"/>
        </w:rPr>
        <w:t>世纪阳江佣金___万元/套(含税)， 税率：   ； 佣金___万元/套(不含税)；</w:t>
      </w:r>
    </w:p>
    <w:p>
      <w:pPr>
        <w:numPr>
          <w:ilvl w:val="0"/>
          <w:numId w:val="3"/>
        </w:numPr>
        <w:spacing w:line="360" w:lineRule="auto"/>
        <w:ind w:firstLine="440" w:firstLineChars="200"/>
        <w:rPr>
          <w:rFonts w:hint="default" w:ascii="仿宋" w:hAnsi="仿宋" w:eastAsia="仿宋" w:cs="仿宋"/>
          <w:szCs w:val="21"/>
          <w:lang w:val="en-US" w:eastAsia="zh-CN"/>
        </w:rPr>
      </w:pPr>
      <w:r>
        <w:rPr>
          <w:rFonts w:hint="eastAsia" w:ascii="仿宋" w:hAnsi="仿宋" w:eastAsia="仿宋" w:cs="仿宋"/>
          <w:szCs w:val="21"/>
          <w:lang w:val="en-US" w:eastAsia="zh-CN"/>
        </w:rPr>
        <w:t>望湖城佣金___万元/套(含税)， 税率：   ； 佣金___万元/套(不含税)；</w:t>
      </w:r>
    </w:p>
    <w:p>
      <w:pPr>
        <w:numPr>
          <w:ilvl w:val="0"/>
          <w:numId w:val="3"/>
        </w:numPr>
        <w:spacing w:line="360" w:lineRule="auto"/>
        <w:ind w:firstLine="440" w:firstLineChars="200"/>
        <w:rPr>
          <w:rFonts w:hint="default" w:ascii="仿宋" w:hAnsi="仿宋" w:eastAsia="仿宋" w:cs="仿宋"/>
          <w:szCs w:val="21"/>
          <w:lang w:val="en-US" w:eastAsia="zh-CN"/>
        </w:rPr>
      </w:pPr>
      <w:r>
        <w:rPr>
          <w:rFonts w:hint="eastAsia" w:ascii="仿宋" w:hAnsi="仿宋" w:eastAsia="仿宋" w:cs="仿宋"/>
          <w:szCs w:val="21"/>
          <w:lang w:val="en-US" w:eastAsia="zh-CN"/>
        </w:rPr>
        <w:t>观江樾佣金___万元/套(含税)， 税率：   ； 佣金___万元/套(不含税)。</w:t>
      </w:r>
    </w:p>
    <w:p>
      <w:pPr>
        <w:numPr>
          <w:ilvl w:val="0"/>
          <w:numId w:val="0"/>
        </w:numPr>
        <w:spacing w:line="360" w:lineRule="auto"/>
        <w:ind w:firstLine="440" w:firstLineChars="200"/>
        <w:rPr>
          <w:rFonts w:hint="default" w:ascii="仿宋" w:hAnsi="仿宋" w:eastAsia="仿宋" w:cs="仿宋"/>
          <w:szCs w:val="21"/>
          <w:lang w:val="en-US" w:eastAsia="zh-CN"/>
        </w:rPr>
      </w:pPr>
      <w:r>
        <w:rPr>
          <w:rFonts w:hint="eastAsia" w:ascii="仿宋" w:hAnsi="仿宋" w:eastAsia="仿宋" w:cs="仿宋"/>
          <w:szCs w:val="21"/>
          <w:lang w:val="en-US" w:eastAsia="zh-CN"/>
        </w:rPr>
        <w:t>2、缴纳履约保证金：3万元。</w:t>
      </w:r>
    </w:p>
    <w:p>
      <w:pPr>
        <w:spacing w:line="360" w:lineRule="auto"/>
        <w:ind w:firstLine="48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r>
        <w:rPr>
          <w:rFonts w:hint="eastAsia" w:ascii="仿宋" w:hAnsi="仿宋" w:eastAsia="仿宋" w:cs="仿宋"/>
          <w:szCs w:val="21"/>
        </w:rPr>
        <w:t xml:space="preserve">                                    </w:t>
      </w: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firstLine="4400" w:firstLineChars="2000"/>
        <w:jc w:val="both"/>
        <w:rPr>
          <w:rFonts w:hint="eastAsia" w:ascii="仿宋" w:hAnsi="仿宋" w:eastAsia="仿宋" w:cs="仿宋"/>
          <w:szCs w:val="21"/>
          <w:u w:val="single"/>
        </w:rPr>
      </w:pPr>
      <w:r>
        <w:rPr>
          <w:rFonts w:hint="eastAsia" w:ascii="仿宋" w:hAnsi="仿宋" w:eastAsia="仿宋" w:cs="仿宋"/>
          <w:szCs w:val="21"/>
        </w:rPr>
        <w:t>投标单位：</w:t>
      </w:r>
    </w:p>
    <w:p>
      <w:pPr>
        <w:spacing w:line="360" w:lineRule="auto"/>
        <w:ind w:right="480" w:firstLine="480"/>
        <w:jc w:val="right"/>
        <w:outlineLvl w:val="1"/>
        <w:rPr>
          <w:rFonts w:hint="eastAsia" w:ascii="仿宋" w:hAnsi="仿宋" w:eastAsia="仿宋" w:cs="仿宋"/>
          <w:szCs w:val="21"/>
        </w:rPr>
      </w:pPr>
      <w:bookmarkStart w:id="75" w:name="_Toc28551"/>
      <w:bookmarkStart w:id="76" w:name="_Toc26862_WPSOffice_Level2"/>
      <w:r>
        <w:rPr>
          <w:rFonts w:hint="eastAsia" w:ascii="仿宋" w:hAnsi="仿宋" w:eastAsia="仿宋" w:cs="仿宋"/>
          <w:szCs w:val="21"/>
        </w:rPr>
        <w:t xml:space="preserve">      年       月      日</w:t>
      </w:r>
      <w:bookmarkEnd w:id="75"/>
      <w:bookmarkEnd w:id="76"/>
    </w:p>
    <w:p/>
    <w:p/>
    <w:p/>
    <w:p/>
    <w:p/>
    <w:p>
      <w:pPr>
        <w:spacing w:line="460" w:lineRule="exact"/>
        <w:jc w:val="both"/>
        <w:outlineLvl w:val="1"/>
        <w:rPr>
          <w:rFonts w:hint="eastAsia"/>
          <w:b/>
          <w:sz w:val="32"/>
          <w:szCs w:val="32"/>
        </w:rPr>
      </w:pPr>
      <w:bookmarkStart w:id="77" w:name="_Toc8378_WPSOffice_Level1"/>
      <w:bookmarkStart w:id="78" w:name="_Toc28120"/>
    </w:p>
    <w:p>
      <w:pPr>
        <w:spacing w:line="460" w:lineRule="exact"/>
        <w:jc w:val="center"/>
        <w:outlineLvl w:val="1"/>
        <w:rPr>
          <w:rFonts w:hint="eastAsia"/>
          <w:b/>
          <w:sz w:val="32"/>
          <w:szCs w:val="32"/>
        </w:rPr>
      </w:pPr>
    </w:p>
    <w:p>
      <w:pPr>
        <w:spacing w:line="460" w:lineRule="exact"/>
        <w:jc w:val="both"/>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both"/>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Cs w:val="21"/>
        </w:rPr>
      </w:pPr>
      <w:r>
        <w:rPr>
          <w:rFonts w:hint="eastAsia" w:ascii="仿宋" w:hAnsi="仿宋" w:eastAsia="仿宋" w:cs="仿宋"/>
          <w:b/>
          <w:sz w:val="32"/>
          <w:szCs w:val="32"/>
        </w:rPr>
        <w:t>四、本案</w:t>
      </w:r>
      <w:r>
        <w:rPr>
          <w:rFonts w:hint="eastAsia" w:ascii="仿宋" w:hAnsi="仿宋" w:eastAsia="仿宋" w:cs="仿宋"/>
          <w:b/>
          <w:sz w:val="32"/>
          <w:szCs w:val="32"/>
          <w:lang w:eastAsia="zh-CN"/>
        </w:rPr>
        <w:t>工作</w:t>
      </w:r>
      <w:r>
        <w:rPr>
          <w:rFonts w:hint="eastAsia" w:ascii="仿宋" w:hAnsi="仿宋" w:eastAsia="仿宋" w:cs="仿宋"/>
          <w:b/>
          <w:sz w:val="32"/>
          <w:szCs w:val="32"/>
        </w:rPr>
        <w:t>人员一览表</w:t>
      </w:r>
      <w:bookmarkEnd w:id="77"/>
      <w:bookmarkEnd w:id="78"/>
    </w:p>
    <w:tbl>
      <w:tblPr>
        <w:tblStyle w:val="16"/>
        <w:tblpPr w:leftFromText="180" w:rightFromText="180" w:vertAnchor="text" w:horzAnchor="page" w:tblpXSpec="center" w:tblpY="480"/>
        <w:tblOverlap w:val="never"/>
        <w:tblW w:w="93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51"/>
        <w:gridCol w:w="1205"/>
        <w:gridCol w:w="1322"/>
        <w:gridCol w:w="58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22" w:hRule="atLeast"/>
          <w:jc w:val="center"/>
        </w:trPr>
        <w:tc>
          <w:tcPr>
            <w:tcW w:w="105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姓名</w:t>
            </w:r>
          </w:p>
        </w:tc>
        <w:tc>
          <w:tcPr>
            <w:tcW w:w="1205"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职务</w:t>
            </w:r>
          </w:p>
        </w:tc>
        <w:tc>
          <w:tcPr>
            <w:tcW w:w="1322"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职称</w:t>
            </w:r>
          </w:p>
        </w:tc>
        <w:tc>
          <w:tcPr>
            <w:tcW w:w="580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楼盘业绩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0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8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1"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63"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bl>
    <w:p>
      <w:pPr>
        <w:spacing w:line="460" w:lineRule="exact"/>
        <w:jc w:val="center"/>
        <w:rPr>
          <w:b/>
          <w:szCs w:val="21"/>
        </w:rPr>
      </w:pPr>
    </w:p>
    <w:p>
      <w:pPr>
        <w:spacing w:line="460" w:lineRule="exact"/>
        <w:jc w:val="center"/>
        <w:outlineLvl w:val="9"/>
        <w:rPr>
          <w:b/>
          <w:sz w:val="32"/>
          <w:szCs w:val="32"/>
        </w:rPr>
      </w:pPr>
      <w:bookmarkStart w:id="79" w:name="_Toc4139_WPSOffice_Level1"/>
    </w:p>
    <w:p>
      <w:pPr>
        <w:spacing w:line="460" w:lineRule="exact"/>
        <w:jc w:val="both"/>
        <w:outlineLvl w:val="9"/>
        <w:rPr>
          <w:b/>
          <w:sz w:val="32"/>
          <w:szCs w:val="32"/>
        </w:rPr>
      </w:pPr>
    </w:p>
    <w:p>
      <w:pPr>
        <w:spacing w:line="460" w:lineRule="exact"/>
        <w:jc w:val="both"/>
        <w:outlineLvl w:val="1"/>
        <w:rPr>
          <w:rFonts w:hint="eastAsia" w:ascii="仿宋" w:hAnsi="仿宋" w:eastAsia="仿宋" w:cs="仿宋"/>
          <w:b/>
          <w:sz w:val="32"/>
          <w:szCs w:val="32"/>
        </w:rPr>
      </w:pPr>
      <w:bookmarkStart w:id="80" w:name="_Toc5765"/>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r>
        <w:rPr>
          <w:rFonts w:hint="eastAsia" w:ascii="仿宋" w:hAnsi="仿宋" w:eastAsia="仿宋" w:cs="仿宋"/>
          <w:b/>
          <w:sz w:val="32"/>
          <w:szCs w:val="32"/>
        </w:rPr>
        <w:t>五、公司</w:t>
      </w:r>
      <w:r>
        <w:rPr>
          <w:rFonts w:hint="eastAsia" w:ascii="仿宋" w:hAnsi="仿宋" w:eastAsia="仿宋" w:cs="仿宋"/>
          <w:b/>
          <w:sz w:val="32"/>
          <w:szCs w:val="32"/>
          <w:lang w:val="en-US" w:eastAsia="zh-CN"/>
        </w:rPr>
        <w:t>包销业绩</w:t>
      </w:r>
      <w:r>
        <w:rPr>
          <w:rFonts w:hint="eastAsia" w:ascii="仿宋" w:hAnsi="仿宋" w:eastAsia="仿宋" w:cs="仿宋"/>
          <w:b/>
          <w:sz w:val="32"/>
          <w:szCs w:val="32"/>
        </w:rPr>
        <w:t>一览表</w:t>
      </w:r>
      <w:bookmarkEnd w:id="79"/>
      <w:bookmarkEnd w:id="80"/>
    </w:p>
    <w:tbl>
      <w:tblPr>
        <w:tblStyle w:val="16"/>
        <w:tblpPr w:leftFromText="180" w:rightFromText="180" w:vertAnchor="text" w:horzAnchor="page" w:tblpXSpec="center" w:tblpY="487"/>
        <w:tblOverlap w:val="never"/>
        <w:tblW w:w="91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1"/>
        <w:gridCol w:w="1594"/>
        <w:gridCol w:w="65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2" w:hRule="atLeast"/>
          <w:jc w:val="center"/>
        </w:trPr>
        <w:tc>
          <w:tcPr>
            <w:tcW w:w="108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时间</w:t>
            </w:r>
          </w:p>
        </w:tc>
        <w:tc>
          <w:tcPr>
            <w:tcW w:w="159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项目名称</w:t>
            </w:r>
          </w:p>
        </w:tc>
        <w:tc>
          <w:tcPr>
            <w:tcW w:w="650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项目销售情况简介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74"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bl>
    <w:p>
      <w:pPr>
        <w:numPr>
          <w:ilvl w:val="0"/>
          <w:numId w:val="0"/>
        </w:numPr>
        <w:spacing w:line="460" w:lineRule="exact"/>
        <w:jc w:val="left"/>
        <w:outlineLvl w:val="9"/>
        <w:rPr>
          <w:rFonts w:hint="eastAsia"/>
          <w:b/>
          <w:sz w:val="32"/>
          <w:szCs w:val="32"/>
          <w:lang w:val="en-US" w:eastAsia="zh-CN"/>
        </w:rPr>
      </w:pPr>
      <w:bookmarkStart w:id="81" w:name="_Toc20489_WPSOffice_Level1"/>
    </w:p>
    <w:p>
      <w:pPr>
        <w:keepNext w:val="0"/>
        <w:keepLines w:val="0"/>
        <w:pageBreakBefore w:val="0"/>
        <w:widowControl w:val="0"/>
        <w:numPr>
          <w:ilvl w:val="0"/>
          <w:numId w:val="0"/>
        </w:numPr>
        <w:kinsoku/>
        <w:wordWrap/>
        <w:overflowPunct/>
        <w:topLinePunct w:val="0"/>
        <w:autoSpaceDE w:val="0"/>
        <w:autoSpaceDN w:val="0"/>
        <w:bidi w:val="0"/>
        <w:adjustRightInd/>
        <w:snapToGrid/>
        <w:spacing w:after="157" w:afterLines="50" w:line="460" w:lineRule="exact"/>
        <w:jc w:val="center"/>
        <w:textAlignment w:val="auto"/>
        <w:outlineLvl w:val="1"/>
        <w:rPr>
          <w:rFonts w:hint="eastAsia" w:ascii="仿宋" w:hAnsi="仿宋" w:eastAsia="仿宋" w:cs="仿宋"/>
          <w:b/>
          <w:sz w:val="32"/>
          <w:szCs w:val="32"/>
          <w:lang w:val="en-US" w:eastAsia="zh-CN"/>
        </w:rPr>
      </w:pPr>
      <w:bookmarkStart w:id="82" w:name="_Toc657"/>
    </w:p>
    <w:p>
      <w:pPr>
        <w:keepNext w:val="0"/>
        <w:keepLines w:val="0"/>
        <w:pageBreakBefore w:val="0"/>
        <w:widowControl w:val="0"/>
        <w:numPr>
          <w:ilvl w:val="0"/>
          <w:numId w:val="0"/>
        </w:numPr>
        <w:kinsoku/>
        <w:wordWrap/>
        <w:overflowPunct/>
        <w:topLinePunct w:val="0"/>
        <w:autoSpaceDE w:val="0"/>
        <w:autoSpaceDN w:val="0"/>
        <w:bidi w:val="0"/>
        <w:adjustRightInd/>
        <w:snapToGrid/>
        <w:spacing w:after="157" w:afterLines="50" w:line="460" w:lineRule="exact"/>
        <w:jc w:val="center"/>
        <w:textAlignment w:val="auto"/>
        <w:outlineLvl w:val="1"/>
        <w:rPr>
          <w:rFonts w:hint="eastAsia" w:ascii="仿宋" w:hAnsi="仿宋" w:eastAsia="仿宋" w:cs="仿宋"/>
          <w:b/>
          <w:sz w:val="32"/>
          <w:szCs w:val="32"/>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snapToGrid/>
        <w:spacing w:after="157" w:afterLines="50" w:line="460" w:lineRule="exact"/>
        <w:jc w:val="center"/>
        <w:textAlignment w:val="auto"/>
        <w:outlineLvl w:val="1"/>
        <w:rPr>
          <w:rFonts w:hint="eastAsia" w:ascii="仿宋" w:hAnsi="仿宋" w:eastAsia="仿宋" w:cs="仿宋"/>
          <w:b/>
          <w:sz w:val="32"/>
          <w:szCs w:val="32"/>
        </w:rPr>
      </w:pPr>
      <w:r>
        <w:rPr>
          <w:rFonts w:hint="eastAsia" w:ascii="仿宋" w:hAnsi="仿宋" w:eastAsia="仿宋" w:cs="仿宋"/>
          <w:b/>
          <w:sz w:val="32"/>
          <w:szCs w:val="32"/>
          <w:lang w:val="en-US" w:eastAsia="zh-CN"/>
        </w:rPr>
        <w:t>六、宣城城建房地产营销策划有限公司</w:t>
      </w:r>
      <w:bookmarkEnd w:id="81"/>
      <w:r>
        <w:rPr>
          <w:rFonts w:hint="eastAsia" w:ascii="仿宋" w:hAnsi="仿宋" w:eastAsia="仿宋" w:cs="仿宋"/>
          <w:b/>
          <w:sz w:val="32"/>
          <w:szCs w:val="32"/>
          <w:lang w:val="en-US" w:eastAsia="zh-CN"/>
        </w:rPr>
        <w:t>包销</w:t>
      </w:r>
      <w:r>
        <w:rPr>
          <w:rFonts w:hint="eastAsia" w:ascii="仿宋" w:hAnsi="仿宋" w:eastAsia="仿宋" w:cs="仿宋"/>
          <w:b/>
          <w:sz w:val="32"/>
          <w:szCs w:val="32"/>
        </w:rPr>
        <w:t>内容</w:t>
      </w:r>
      <w:bookmarkEnd w:id="82"/>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rPr>
      </w:pPr>
      <w:r>
        <w:rPr>
          <w:rFonts w:hint="eastAsia" w:ascii="仿宋" w:hAnsi="仿宋" w:eastAsia="仿宋" w:cs="仿宋"/>
          <w:szCs w:val="21"/>
        </w:rPr>
        <w:t>本次招标</w:t>
      </w:r>
      <w:r>
        <w:rPr>
          <w:rFonts w:hint="eastAsia" w:ascii="仿宋" w:hAnsi="仿宋" w:eastAsia="仿宋" w:cs="仿宋"/>
          <w:szCs w:val="21"/>
          <w:lang w:val="en-US" w:eastAsia="zh-CN"/>
        </w:rPr>
        <w:t>包销</w:t>
      </w:r>
      <w:r>
        <w:rPr>
          <w:rFonts w:hint="eastAsia" w:ascii="仿宋" w:hAnsi="仿宋" w:eastAsia="仿宋" w:cs="仿宋"/>
          <w:szCs w:val="21"/>
        </w:rPr>
        <w:t>内容包括但不限于：</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lang w:eastAsia="zh-CN"/>
        </w:rPr>
      </w:pP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lang w:eastAsia="zh-CN"/>
        </w:rPr>
        <w:t>组织销售人员对项目进行拓客、推介、带看以及促进成交等工作。</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2、通过自有平台对项目进行宣传，推广。</w:t>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tabs>
          <w:tab w:val="left" w:pos="3090"/>
        </w:tabs>
        <w:spacing w:line="460" w:lineRule="exact"/>
        <w:rPr>
          <w:szCs w:val="21"/>
          <w:lang w:val="en-US"/>
        </w:rPr>
      </w:pPr>
      <w:r>
        <w:rPr>
          <w:szCs w:val="21"/>
          <w:lang w:val="en-US"/>
        </w:rPr>
        <w:tab/>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both"/>
        <w:rPr>
          <w:szCs w:val="21"/>
          <w:lang w:val="en-US"/>
        </w:rPr>
      </w:pPr>
    </w:p>
    <w:p>
      <w:pPr>
        <w:pStyle w:val="2"/>
        <w:rPr>
          <w:lang w:val="en-US"/>
        </w:rPr>
      </w:pPr>
    </w:p>
    <w:p>
      <w:pPr>
        <w:spacing w:line="460" w:lineRule="exact"/>
        <w:jc w:val="center"/>
        <w:rPr>
          <w:szCs w:val="21"/>
          <w:lang w:val="en-US"/>
        </w:rPr>
      </w:pPr>
    </w:p>
    <w:p>
      <w:pPr>
        <w:spacing w:line="460" w:lineRule="exact"/>
        <w:jc w:val="center"/>
        <w:rPr>
          <w:szCs w:val="21"/>
          <w:lang w:val="en-US"/>
        </w:rPr>
      </w:pPr>
    </w:p>
    <w:p>
      <w:pPr>
        <w:pStyle w:val="2"/>
        <w:rPr>
          <w:szCs w:val="21"/>
          <w:lang w:val="en-US"/>
        </w:rPr>
      </w:pPr>
    </w:p>
    <w:p>
      <w:pPr>
        <w:pStyle w:val="2"/>
        <w:rPr>
          <w:szCs w:val="21"/>
          <w:lang w:val="en-US"/>
        </w:rPr>
      </w:pPr>
    </w:p>
    <w:p>
      <w:pPr>
        <w:numPr>
          <w:ilvl w:val="0"/>
          <w:numId w:val="0"/>
        </w:numPr>
        <w:spacing w:line="460" w:lineRule="exact"/>
        <w:jc w:val="both"/>
        <w:outlineLvl w:val="1"/>
        <w:rPr>
          <w:rFonts w:hint="eastAsia" w:ascii="仿宋" w:hAnsi="仿宋" w:eastAsia="仿宋" w:cs="仿宋"/>
          <w:b/>
          <w:sz w:val="32"/>
          <w:szCs w:val="32"/>
          <w:lang w:val="en-US" w:eastAsia="zh-CN"/>
        </w:rPr>
      </w:pPr>
      <w:bookmarkStart w:id="83" w:name="_Toc22887"/>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both"/>
        <w:outlineLvl w:val="1"/>
        <w:rPr>
          <w:rFonts w:hint="eastAsia" w:ascii="仿宋" w:hAnsi="仿宋" w:eastAsia="仿宋" w:cs="仿宋"/>
          <w:b/>
          <w:sz w:val="32"/>
          <w:szCs w:val="32"/>
          <w:lang w:val="en-US" w:eastAsia="zh-CN"/>
        </w:rPr>
      </w:pPr>
    </w:p>
    <w:p>
      <w:pPr>
        <w:pStyle w:val="5"/>
        <w:ind w:right="-4" w:rightChars="-2"/>
        <w:jc w:val="center"/>
        <w:rPr>
          <w:rFonts w:hint="eastAsia" w:ascii="仿宋" w:hAnsi="仿宋" w:eastAsia="仿宋" w:cs="仿宋"/>
          <w:b/>
          <w:bCs w:val="0"/>
          <w:kern w:val="0"/>
          <w:sz w:val="32"/>
          <w:szCs w:val="32"/>
          <w:lang w:val="en-US" w:eastAsia="zh-CN" w:bidi="zh-CN"/>
        </w:rPr>
      </w:pPr>
      <w:bookmarkStart w:id="84" w:name="_Toc351103054"/>
      <w:r>
        <w:rPr>
          <w:rFonts w:hint="eastAsia" w:ascii="仿宋" w:hAnsi="仿宋" w:eastAsia="仿宋" w:cs="仿宋"/>
          <w:b/>
          <w:bCs w:val="0"/>
          <w:kern w:val="0"/>
          <w:sz w:val="32"/>
          <w:szCs w:val="32"/>
          <w:lang w:val="en-US" w:eastAsia="zh-CN" w:bidi="zh-CN"/>
        </w:rPr>
        <w:t>七、承诺函</w:t>
      </w:r>
      <w:bookmarkEnd w:id="84"/>
    </w:p>
    <w:p>
      <w:pPr>
        <w:spacing w:line="360" w:lineRule="auto"/>
        <w:outlineLvl w:val="2"/>
        <w:rPr>
          <w:rFonts w:hint="eastAsia" w:ascii="仿宋" w:hAnsi="仿宋" w:eastAsia="仿宋" w:cs="仿宋"/>
          <w:b/>
          <w:szCs w:val="21"/>
          <w:lang w:val="en-US" w:eastAsia="zh-CN"/>
        </w:rPr>
      </w:pPr>
      <w:r>
        <w:rPr>
          <w:rFonts w:hint="eastAsia" w:ascii="仿宋" w:hAnsi="仿宋" w:eastAsia="仿宋" w:cs="仿宋"/>
          <w:b/>
          <w:szCs w:val="21"/>
          <w:lang w:val="en-US" w:eastAsia="zh-CN"/>
        </w:rPr>
        <w:t>致宣城城建房地产营销策划有限公司：</w:t>
      </w:r>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lang w:val="en-US" w:eastAsia="zh-CN"/>
        </w:rPr>
        <w:t>我司</w:t>
      </w:r>
      <w:r>
        <w:rPr>
          <w:rFonts w:hint="eastAsia" w:ascii="仿宋" w:hAnsi="仿宋" w:eastAsia="仿宋" w:cs="仿宋"/>
          <w:szCs w:val="21"/>
        </w:rPr>
        <w:t>郑重承诺：</w:t>
      </w:r>
      <w:r>
        <w:rPr>
          <w:rFonts w:hint="eastAsia" w:ascii="仿宋" w:hAnsi="仿宋" w:eastAsia="仿宋" w:cs="仿宋"/>
          <w:szCs w:val="21"/>
          <w:lang w:eastAsia="zh-CN"/>
        </w:rPr>
        <w:t>在标的周边</w:t>
      </w:r>
      <w:r>
        <w:rPr>
          <w:rFonts w:hint="eastAsia" w:ascii="仿宋" w:hAnsi="仿宋" w:eastAsia="仿宋" w:cs="仿宋"/>
          <w:szCs w:val="21"/>
          <w:lang w:val="en-US" w:eastAsia="zh-CN"/>
        </w:rPr>
        <w:t>1</w:t>
      </w:r>
      <w:r>
        <w:rPr>
          <w:rFonts w:hint="eastAsia" w:ascii="仿宋" w:hAnsi="仿宋" w:eastAsia="仿宋" w:cs="仿宋"/>
          <w:szCs w:val="21"/>
          <w:lang w:eastAsia="zh-CN"/>
        </w:rPr>
        <w:t>公里范围内无其他</w:t>
      </w:r>
      <w:r>
        <w:rPr>
          <w:rFonts w:hint="eastAsia" w:ascii="仿宋" w:hAnsi="仿宋" w:eastAsia="仿宋" w:cs="仿宋"/>
          <w:szCs w:val="21"/>
          <w:lang w:val="en-US" w:eastAsia="zh-CN"/>
        </w:rPr>
        <w:t>代理服务</w:t>
      </w:r>
      <w:r>
        <w:rPr>
          <w:rFonts w:hint="eastAsia" w:ascii="仿宋" w:hAnsi="仿宋" w:eastAsia="仿宋" w:cs="仿宋"/>
          <w:szCs w:val="21"/>
          <w:lang w:eastAsia="zh-CN"/>
        </w:rPr>
        <w:t>项目（包括但不限于与房屋销售、按揭办理、房屋交付、产证办理等有关的各类服务）。</w:t>
      </w:r>
    </w:p>
    <w:p>
      <w:pPr>
        <w:spacing w:line="360" w:lineRule="auto"/>
        <w:ind w:right="-4" w:rightChars="-2"/>
        <w:rPr>
          <w:rFonts w:hint="eastAsia" w:ascii="仿宋_GB2312" w:hAnsi="仿宋_GB2312" w:eastAsia="仿宋_GB2312" w:cs="仿宋_GB2312"/>
          <w:sz w:val="24"/>
          <w:szCs w:val="24"/>
        </w:rPr>
      </w:pPr>
    </w:p>
    <w:p>
      <w:pPr>
        <w:wordWrap w:val="0"/>
        <w:spacing w:line="360" w:lineRule="auto"/>
        <w:ind w:right="360" w:firstLine="4800" w:firstLineChars="2000"/>
        <w:jc w:val="both"/>
        <w:rPr>
          <w:rFonts w:hint="eastAsia" w:ascii="仿宋" w:hAnsi="仿宋" w:eastAsia="仿宋" w:cs="仿宋"/>
          <w:szCs w:val="21"/>
          <w:u w:val="single"/>
        </w:rPr>
      </w:pPr>
      <w:r>
        <w:rPr>
          <w:rFonts w:hint="eastAsia" w:ascii="仿宋_GB2312" w:hAnsi="仿宋_GB2312" w:eastAsia="仿宋_GB2312" w:cs="仿宋_GB2312"/>
          <w:sz w:val="24"/>
          <w:szCs w:val="24"/>
        </w:rPr>
        <w:t xml:space="preserve"> </w:t>
      </w:r>
      <w:r>
        <w:rPr>
          <w:rFonts w:hint="eastAsia" w:ascii="仿宋" w:hAnsi="仿宋" w:eastAsia="仿宋" w:cs="仿宋"/>
          <w:szCs w:val="21"/>
        </w:rPr>
        <w:t>投标单位：</w:t>
      </w:r>
    </w:p>
    <w:p>
      <w:pPr>
        <w:spacing w:line="360" w:lineRule="auto"/>
        <w:ind w:right="480" w:firstLine="480"/>
        <w:jc w:val="right"/>
        <w:outlineLvl w:val="1"/>
        <w:rPr>
          <w:rFonts w:hint="eastAsia" w:ascii="仿宋" w:hAnsi="仿宋" w:eastAsia="仿宋" w:cs="仿宋"/>
          <w:szCs w:val="21"/>
        </w:rPr>
      </w:pPr>
      <w:r>
        <w:rPr>
          <w:rFonts w:hint="eastAsia" w:ascii="仿宋" w:hAnsi="仿宋" w:eastAsia="仿宋" w:cs="仿宋"/>
          <w:szCs w:val="21"/>
        </w:rPr>
        <w:t xml:space="preserve">      年       月      日</w:t>
      </w:r>
    </w:p>
    <w:p>
      <w:pPr>
        <w:numPr>
          <w:ilvl w:val="0"/>
          <w:numId w:val="0"/>
        </w:numPr>
        <w:spacing w:line="460" w:lineRule="exact"/>
        <w:jc w:val="center"/>
        <w:outlineLvl w:val="1"/>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rPr>
      </w:pPr>
      <w:r>
        <w:rPr>
          <w:rFonts w:hint="eastAsia" w:ascii="仿宋" w:hAnsi="仿宋" w:eastAsia="仿宋" w:cs="仿宋"/>
          <w:b/>
          <w:sz w:val="32"/>
          <w:szCs w:val="32"/>
          <w:lang w:val="en-US" w:eastAsia="zh-CN"/>
        </w:rPr>
        <w:t>八、</w:t>
      </w:r>
      <w:bookmarkStart w:id="85" w:name="_GoBack"/>
      <w:bookmarkEnd w:id="85"/>
      <w:r>
        <w:rPr>
          <w:rFonts w:hint="eastAsia" w:ascii="仿宋" w:hAnsi="仿宋" w:eastAsia="仿宋" w:cs="仿宋"/>
          <w:b/>
          <w:sz w:val="32"/>
          <w:szCs w:val="32"/>
          <w:lang w:val="en-US" w:eastAsia="zh-CN"/>
        </w:rPr>
        <w:t>包销</w:t>
      </w:r>
      <w:r>
        <w:rPr>
          <w:rFonts w:hint="eastAsia" w:ascii="仿宋" w:hAnsi="仿宋" w:eastAsia="仿宋" w:cs="仿宋"/>
          <w:b/>
          <w:sz w:val="32"/>
          <w:szCs w:val="32"/>
          <w:lang w:val="en-US"/>
        </w:rPr>
        <w:t>招标评分表</w:t>
      </w:r>
      <w:bookmarkEnd w:id="83"/>
    </w:p>
    <w:tbl>
      <w:tblPr>
        <w:tblStyle w:val="16"/>
        <w:tblpPr w:leftFromText="180" w:rightFromText="180" w:vertAnchor="text" w:horzAnchor="page" w:tblpXSpec="center" w:tblpY="480"/>
        <w:tblOverlap w:val="never"/>
        <w:tblW w:w="988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57"/>
        <w:gridCol w:w="1392"/>
        <w:gridCol w:w="828"/>
        <w:gridCol w:w="623"/>
        <w:gridCol w:w="59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9880"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sz w:val="24"/>
                <w:szCs w:val="24"/>
                <w:lang w:val="en-US" w:bidi="ar"/>
              </w:rPr>
              <w:t>投标单位：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0" w:hRule="atLeast"/>
          <w:jc w:val="center"/>
        </w:trPr>
        <w:tc>
          <w:tcPr>
            <w:tcW w:w="105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评标项目</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评标细项</w:t>
            </w:r>
          </w:p>
        </w:tc>
        <w:tc>
          <w:tcPr>
            <w:tcW w:w="828"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sz w:val="20"/>
                <w:szCs w:val="20"/>
              </w:rPr>
            </w:pPr>
            <w:r>
              <w:rPr>
                <w:rFonts w:hint="eastAsia" w:ascii="仿宋" w:hAnsi="仿宋" w:eastAsia="仿宋" w:cs="仿宋"/>
                <w:color w:val="000000"/>
                <w:sz w:val="21"/>
                <w:szCs w:val="21"/>
                <w:lang w:val="en-US" w:bidi="ar"/>
              </w:rPr>
              <w:t>评分</w:t>
            </w:r>
          </w:p>
        </w:tc>
        <w:tc>
          <w:tcPr>
            <w:tcW w:w="623"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小计</w:t>
            </w:r>
          </w:p>
        </w:tc>
        <w:tc>
          <w:tcPr>
            <w:tcW w:w="5980"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评标规则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0" w:hRule="atLeast"/>
          <w:jc w:val="center"/>
        </w:trPr>
        <w:tc>
          <w:tcPr>
            <w:tcW w:w="1057"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综合部分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50</w:t>
            </w:r>
            <w:r>
              <w:rPr>
                <w:rFonts w:hint="eastAsia" w:ascii="仿宋" w:hAnsi="仿宋" w:eastAsia="仿宋" w:cs="仿宋"/>
                <w:b/>
                <w:color w:val="000000"/>
                <w:sz w:val="18"/>
                <w:szCs w:val="18"/>
                <w:lang w:val="en-US" w:bidi="ar"/>
              </w:rPr>
              <w:t>分）</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投标人的代理业绩（</w:t>
            </w:r>
            <w:r>
              <w:rPr>
                <w:rFonts w:hint="eastAsia" w:ascii="仿宋" w:hAnsi="仿宋" w:eastAsia="仿宋" w:cs="仿宋"/>
                <w:color w:val="000000"/>
                <w:sz w:val="18"/>
                <w:szCs w:val="18"/>
                <w:lang w:val="en-US" w:eastAsia="zh-CN" w:bidi="ar"/>
              </w:rPr>
              <w:t>20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自2020年起在宣城市区及周边县城</w:t>
            </w:r>
          </w:p>
          <w:p>
            <w:pPr>
              <w:widowControl/>
              <w:jc w:val="center"/>
              <w:textAlignment w:val="top"/>
              <w:rPr>
                <w:rFonts w:hint="eastAsia" w:eastAsia="仿宋"/>
                <w:lang w:val="en-US" w:eastAsia="zh-CN"/>
              </w:rPr>
            </w:pPr>
            <w:r>
              <w:rPr>
                <w:rFonts w:hint="eastAsia" w:ascii="仿宋" w:hAnsi="仿宋" w:eastAsia="仿宋" w:cs="仿宋"/>
                <w:color w:val="000000"/>
                <w:sz w:val="18"/>
                <w:szCs w:val="18"/>
                <w:lang w:val="en-US" w:eastAsia="zh-CN" w:bidi="ar"/>
              </w:rPr>
              <w:t>有代理项目的1个项目得5分，最高得20分（请提供合同签署页、封面页等证明材料，未提供不得分）。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2"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投标人的管理机制（</w:t>
            </w:r>
            <w:r>
              <w:rPr>
                <w:rFonts w:hint="eastAsia" w:ascii="仿宋" w:hAnsi="仿宋" w:eastAsia="仿宋" w:cs="仿宋"/>
                <w:color w:val="000000"/>
                <w:sz w:val="18"/>
                <w:szCs w:val="18"/>
                <w:lang w:val="en-US" w:eastAsia="zh-CN" w:bidi="ar"/>
              </w:rPr>
              <w:t>3</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1、简要说明投标人的管理机制得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2、管理机制适应我司情况得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3、机制高效得1分。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3"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项目团队的</w:t>
            </w:r>
            <w:r>
              <w:rPr>
                <w:rFonts w:hint="eastAsia" w:ascii="仿宋" w:hAnsi="仿宋" w:eastAsia="仿宋" w:cs="仿宋"/>
                <w:color w:val="000000"/>
                <w:sz w:val="18"/>
                <w:szCs w:val="18"/>
                <w:lang w:val="en-US" w:eastAsia="zh-CN" w:bidi="ar"/>
              </w:rPr>
              <w:t>组成</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numPr>
                <w:ilvl w:val="0"/>
                <w:numId w:val="4"/>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eastAsia="zh-CN" w:bidi="ar"/>
              </w:rPr>
              <w:t>有</w:t>
            </w:r>
            <w:r>
              <w:rPr>
                <w:rFonts w:hint="eastAsia" w:ascii="仿宋" w:hAnsi="仿宋" w:eastAsia="仿宋" w:cs="仿宋"/>
                <w:color w:val="000000"/>
                <w:sz w:val="18"/>
                <w:szCs w:val="18"/>
                <w:lang w:val="en-US" w:bidi="ar"/>
              </w:rPr>
              <w:t>项目常驻人员得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p>
            <w:pPr>
              <w:widowControl/>
              <w:numPr>
                <w:ilvl w:val="0"/>
                <w:numId w:val="4"/>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bidi="ar"/>
              </w:rPr>
              <w:t>有</w:t>
            </w:r>
            <w:r>
              <w:rPr>
                <w:rFonts w:hint="eastAsia" w:ascii="仿宋" w:hAnsi="仿宋" w:eastAsia="仿宋" w:cs="仿宋"/>
                <w:color w:val="000000"/>
                <w:sz w:val="18"/>
                <w:szCs w:val="18"/>
                <w:lang w:val="en-US" w:eastAsia="zh-CN" w:bidi="ar"/>
              </w:rPr>
              <w:t>本</w:t>
            </w:r>
            <w:r>
              <w:rPr>
                <w:rFonts w:hint="eastAsia" w:ascii="仿宋" w:hAnsi="仿宋" w:eastAsia="仿宋" w:cs="仿宋"/>
                <w:color w:val="000000"/>
                <w:sz w:val="18"/>
                <w:szCs w:val="18"/>
                <w:lang w:val="en-US" w:bidi="ar"/>
              </w:rPr>
              <w:t>地区相应岗位经验得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9"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投标人自有资源  （25分）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numPr>
                <w:ilvl w:val="0"/>
                <w:numId w:val="0"/>
              </w:numPr>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1、投标人有自有宣传线上平台得5分；</w:t>
            </w:r>
          </w:p>
          <w:p>
            <w:pPr>
              <w:widowControl/>
              <w:numPr>
                <w:ilvl w:val="0"/>
                <w:numId w:val="0"/>
              </w:numPr>
              <w:jc w:val="center"/>
              <w:textAlignment w:val="top"/>
              <w:rPr>
                <w:rFonts w:hint="default"/>
                <w:lang w:val="en-US" w:eastAsia="zh-CN"/>
              </w:rPr>
            </w:pPr>
            <w:r>
              <w:rPr>
                <w:rFonts w:hint="eastAsia" w:ascii="仿宋" w:hAnsi="仿宋" w:eastAsia="仿宋" w:cs="仿宋"/>
                <w:color w:val="000000"/>
                <w:sz w:val="18"/>
                <w:szCs w:val="18"/>
                <w:lang w:val="en-US" w:eastAsia="zh-CN" w:bidi="ar"/>
              </w:rPr>
              <w:t>2、投标人单个官方抖音号粉丝1万（含）以下得10分，投标人单个官方抖音号粉丝1-5万（含）以下得15分，投标人单个官方抖音号粉丝5万以上得20分。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5" w:hRule="atLeast"/>
          <w:jc w:val="center"/>
        </w:trPr>
        <w:tc>
          <w:tcPr>
            <w:tcW w:w="1057"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技术部分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20</w:t>
            </w:r>
            <w:r>
              <w:rPr>
                <w:rFonts w:hint="eastAsia" w:ascii="仿宋" w:hAnsi="仿宋" w:eastAsia="仿宋" w:cs="仿宋"/>
                <w:b/>
                <w:color w:val="000000"/>
                <w:sz w:val="18"/>
                <w:szCs w:val="18"/>
                <w:lang w:val="en-US" w:bidi="ar"/>
              </w:rPr>
              <w:t>分）</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bidi="ar"/>
              </w:rPr>
              <w:t>市场及政策研究</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1、对</w:t>
            </w:r>
            <w:r>
              <w:rPr>
                <w:rFonts w:hint="eastAsia" w:ascii="仿宋" w:hAnsi="仿宋" w:eastAsia="仿宋" w:cs="仿宋"/>
                <w:color w:val="000000"/>
                <w:sz w:val="18"/>
                <w:szCs w:val="18"/>
                <w:lang w:val="en-US" w:eastAsia="zh-CN" w:bidi="ar"/>
              </w:rPr>
              <w:t>宣城市区</w:t>
            </w:r>
            <w:r>
              <w:rPr>
                <w:rFonts w:hint="eastAsia" w:ascii="仿宋" w:hAnsi="仿宋" w:eastAsia="仿宋" w:cs="仿宋"/>
                <w:color w:val="000000"/>
                <w:sz w:val="18"/>
                <w:szCs w:val="18"/>
                <w:lang w:val="en-US" w:bidi="ar"/>
              </w:rPr>
              <w:t>市场调研数据完整真实性，包括大部分周边竞品楼盘得</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2、没有近期开盘楼盘或没有竞品楼盘调研的不得分。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0"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项目定位及分析（</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1、说明目标客户群体，要求证据充分，符合实际情况，得</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val="en-US" w:bidi="ar"/>
              </w:rPr>
              <w:t>2、项目理解、卖点提炼要求分析有理有据，得</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r>
              <w:rPr>
                <w:rFonts w:hint="eastAsia" w:ascii="仿宋" w:hAnsi="仿宋" w:eastAsia="仿宋" w:cs="仿宋"/>
                <w:color w:val="000000"/>
                <w:sz w:val="18"/>
                <w:szCs w:val="18"/>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5" w:hRule="atLeast"/>
          <w:jc w:val="center"/>
        </w:trPr>
        <w:tc>
          <w:tcPr>
            <w:tcW w:w="1057"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商务部分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30</w:t>
            </w:r>
            <w:r>
              <w:rPr>
                <w:rFonts w:hint="eastAsia" w:ascii="仿宋" w:hAnsi="仿宋" w:eastAsia="仿宋" w:cs="仿宋"/>
                <w:b/>
                <w:color w:val="000000"/>
                <w:sz w:val="18"/>
                <w:szCs w:val="18"/>
                <w:lang w:val="en-US" w:bidi="ar"/>
              </w:rPr>
              <w:t>分）</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城建·世纪阳江</w:t>
            </w:r>
          </w:p>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代理佣金占比</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auto"/>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佣金___万元/套</w:t>
            </w:r>
          </w:p>
          <w:p>
            <w:pPr>
              <w:widowControl/>
              <w:jc w:val="center"/>
              <w:textAlignment w:val="top"/>
              <w:rPr>
                <w:rFonts w:hint="default"/>
                <w:lang w:val="en-US"/>
              </w:rPr>
            </w:pPr>
            <w:r>
              <w:rPr>
                <w:rFonts w:hint="eastAsia" w:ascii="仿宋" w:hAnsi="仿宋" w:eastAsia="仿宋" w:cs="仿宋"/>
                <w:color w:val="000000"/>
                <w:sz w:val="18"/>
                <w:szCs w:val="18"/>
                <w:lang w:val="en-US" w:eastAsia="zh-CN" w:bidi="ar"/>
              </w:rPr>
              <w:t>（不含税，报价最低者得10分，第二名得8分，第三名得6分，第四名及后续排名均得5分）；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5" w:hRule="atLeast"/>
          <w:jc w:val="center"/>
        </w:trPr>
        <w:tc>
          <w:tcPr>
            <w:tcW w:w="1057" w:type="dxa"/>
            <w:vMerge w:val="continue"/>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城建·望湖城</w:t>
            </w:r>
          </w:p>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代理佣金占比</w:t>
            </w:r>
          </w:p>
          <w:p>
            <w:pPr>
              <w:widowControl/>
              <w:jc w:val="center"/>
              <w:textAlignment w:val="center"/>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auto"/>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佣金___万元/套</w:t>
            </w:r>
          </w:p>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（不含税，报价最低者得10分，第二名得8分，第三名得6分，第四名及后续排名均得5分）；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5" w:hRule="atLeast"/>
          <w:jc w:val="center"/>
        </w:trPr>
        <w:tc>
          <w:tcPr>
            <w:tcW w:w="1057" w:type="dxa"/>
            <w:vMerge w:val="continue"/>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城建·观江樾</w:t>
            </w:r>
          </w:p>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代理佣金占比</w:t>
            </w:r>
          </w:p>
          <w:p>
            <w:pPr>
              <w:widowControl/>
              <w:jc w:val="center"/>
              <w:textAlignment w:val="center"/>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auto"/>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佣金___万元/套</w:t>
            </w:r>
          </w:p>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（不含税，报价最低者得10分，第二名得8分，第三名得6分，第四名及后续排名均得5分）；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9" w:hRule="atLeast"/>
          <w:jc w:val="center"/>
        </w:trPr>
        <w:tc>
          <w:tcPr>
            <w:tcW w:w="3277" w:type="dxa"/>
            <w:gridSpan w:val="3"/>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总计得分</w:t>
            </w:r>
          </w:p>
        </w:tc>
        <w:tc>
          <w:tcPr>
            <w:tcW w:w="623"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jc w:val="center"/>
              <w:rPr>
                <w:rFonts w:hint="eastAsia" w:ascii="仿宋" w:hAnsi="仿宋" w:eastAsia="仿宋" w:cs="仿宋"/>
                <w:color w:val="00000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26" w:hRule="atLeast"/>
          <w:jc w:val="center"/>
        </w:trPr>
        <w:tc>
          <w:tcPr>
            <w:tcW w:w="9880"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评委签字：</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pPr>
    <w:r>
      <w:rPr>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15875">
                        <a:noFill/>
                      </a:ln>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A4U8dQAAAACAQAADwAAAAAAAAABACAAAAAiAAAAZHJz&#10;L2Rvd25yZXYueG1sUEsBAhQAFAAAAAgAh07iQIst53TPAQAAlAMAAA4AAAAAAAAAAQAgAAAAIwEA&#10;AGRycy9lMm9Eb2MueG1sUEsFBgAAAAAGAAYAWQEAAGQFAAAAAA==&#10;">
              <v:fill on="f" focussize="0,0"/>
              <v:stroke on="f" weight="1.2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969696" w:sz="4" w:space="1"/>
      </w:pBdr>
      <w:jc w:val="center"/>
      <w:rPr>
        <w:rFonts w:hint="eastAsia"/>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仿宋" w:hAnsi="仿宋" w:eastAsia="仿宋" w:cs="仿宋"/>
        <w:color w:val="000000"/>
        <w:lang w:val="en-US" w:eastAsia="zh-CN"/>
        <w14:textFill>
          <w14:solidFill>
            <w14:srgbClr w14:val="000000">
              <w14:alpha w14:val="10000"/>
            </w14:srgbClr>
          </w14:solidFill>
        </w14:textFill>
      </w:rPr>
      <w:t>城建·世纪阳江、城建·望湖城、城建·观江樾包销招标书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FF7FDD"/>
    <w:multiLevelType w:val="singleLevel"/>
    <w:tmpl w:val="EEFF7FDD"/>
    <w:lvl w:ilvl="0" w:tentative="0">
      <w:start w:val="1"/>
      <w:numFmt w:val="decimal"/>
      <w:suff w:val="nothing"/>
      <w:lvlText w:val="（%1）"/>
      <w:lvlJc w:val="left"/>
    </w:lvl>
  </w:abstractNum>
  <w:abstractNum w:abstractNumId="1">
    <w:nsid w:val="FA87E69B"/>
    <w:multiLevelType w:val="singleLevel"/>
    <w:tmpl w:val="FA87E69B"/>
    <w:lvl w:ilvl="0" w:tentative="0">
      <w:start w:val="1"/>
      <w:numFmt w:val="decimal"/>
      <w:suff w:val="nothing"/>
      <w:lvlText w:val="%1、"/>
      <w:lvlJc w:val="left"/>
    </w:lvl>
  </w:abstractNum>
  <w:abstractNum w:abstractNumId="2">
    <w:nsid w:val="29F287D8"/>
    <w:multiLevelType w:val="singleLevel"/>
    <w:tmpl w:val="29F287D8"/>
    <w:lvl w:ilvl="0" w:tentative="0">
      <w:start w:val="7"/>
      <w:numFmt w:val="chineseCounting"/>
      <w:suff w:val="nothing"/>
      <w:lvlText w:val="%1、"/>
      <w:lvlJc w:val="left"/>
      <w:rPr>
        <w:rFonts w:hint="eastAsia"/>
      </w:rPr>
    </w:lvl>
  </w:abstractNum>
  <w:abstractNum w:abstractNumId="3">
    <w:nsid w:val="7A99FDAF"/>
    <w:multiLevelType w:val="singleLevel"/>
    <w:tmpl w:val="7A99FDAF"/>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ZGIxZTY3NzI0YzlkNGUzNzQ5MTE5MWU5MDJhZGMifQ=="/>
  </w:docVars>
  <w:rsids>
    <w:rsidRoot w:val="00C462D4"/>
    <w:rsid w:val="000651C4"/>
    <w:rsid w:val="00417D48"/>
    <w:rsid w:val="00440A64"/>
    <w:rsid w:val="00466013"/>
    <w:rsid w:val="005A723E"/>
    <w:rsid w:val="006C0D27"/>
    <w:rsid w:val="00707110"/>
    <w:rsid w:val="007A4931"/>
    <w:rsid w:val="00AD31B9"/>
    <w:rsid w:val="00B2297B"/>
    <w:rsid w:val="00C11B15"/>
    <w:rsid w:val="00C462D4"/>
    <w:rsid w:val="00FE4037"/>
    <w:rsid w:val="01E717CC"/>
    <w:rsid w:val="01FB5F49"/>
    <w:rsid w:val="02B323C2"/>
    <w:rsid w:val="02E211A2"/>
    <w:rsid w:val="032D0B95"/>
    <w:rsid w:val="03804B57"/>
    <w:rsid w:val="040C0819"/>
    <w:rsid w:val="041A06AF"/>
    <w:rsid w:val="04CD0657"/>
    <w:rsid w:val="075959AD"/>
    <w:rsid w:val="07A41699"/>
    <w:rsid w:val="07D7113E"/>
    <w:rsid w:val="09B63BE4"/>
    <w:rsid w:val="0B261650"/>
    <w:rsid w:val="0BB0283D"/>
    <w:rsid w:val="0BC75AE5"/>
    <w:rsid w:val="0F024CF3"/>
    <w:rsid w:val="100D7863"/>
    <w:rsid w:val="10D878ED"/>
    <w:rsid w:val="111570BC"/>
    <w:rsid w:val="12E47BB3"/>
    <w:rsid w:val="12EF0E1D"/>
    <w:rsid w:val="131D659F"/>
    <w:rsid w:val="13653FA7"/>
    <w:rsid w:val="138C6C74"/>
    <w:rsid w:val="14A515F2"/>
    <w:rsid w:val="151470B3"/>
    <w:rsid w:val="15C57A31"/>
    <w:rsid w:val="184719C8"/>
    <w:rsid w:val="18975343"/>
    <w:rsid w:val="19E10CB0"/>
    <w:rsid w:val="1AA0603E"/>
    <w:rsid w:val="1C785727"/>
    <w:rsid w:val="1D524FAF"/>
    <w:rsid w:val="1DAF4C8E"/>
    <w:rsid w:val="1F504682"/>
    <w:rsid w:val="1F8716CE"/>
    <w:rsid w:val="1F9D63D6"/>
    <w:rsid w:val="20607AD1"/>
    <w:rsid w:val="21AB746C"/>
    <w:rsid w:val="22981651"/>
    <w:rsid w:val="23E1024B"/>
    <w:rsid w:val="24B51410"/>
    <w:rsid w:val="252D6B65"/>
    <w:rsid w:val="25EE7927"/>
    <w:rsid w:val="26401E71"/>
    <w:rsid w:val="26FF470B"/>
    <w:rsid w:val="270025D0"/>
    <w:rsid w:val="2A311846"/>
    <w:rsid w:val="2C106849"/>
    <w:rsid w:val="2D65446C"/>
    <w:rsid w:val="2E6469D8"/>
    <w:rsid w:val="2F745945"/>
    <w:rsid w:val="2FDB0F1C"/>
    <w:rsid w:val="30D63A69"/>
    <w:rsid w:val="326E6078"/>
    <w:rsid w:val="33136F1A"/>
    <w:rsid w:val="33972A61"/>
    <w:rsid w:val="339D0118"/>
    <w:rsid w:val="35871225"/>
    <w:rsid w:val="391E4673"/>
    <w:rsid w:val="3B204538"/>
    <w:rsid w:val="3BAC5D94"/>
    <w:rsid w:val="3C654B84"/>
    <w:rsid w:val="3E0E6961"/>
    <w:rsid w:val="414706AE"/>
    <w:rsid w:val="415150E5"/>
    <w:rsid w:val="42027AB1"/>
    <w:rsid w:val="4321579F"/>
    <w:rsid w:val="43C42936"/>
    <w:rsid w:val="43D06734"/>
    <w:rsid w:val="44217F68"/>
    <w:rsid w:val="44E30BFB"/>
    <w:rsid w:val="45B3148B"/>
    <w:rsid w:val="45C07A8C"/>
    <w:rsid w:val="45EB56AE"/>
    <w:rsid w:val="47B916EB"/>
    <w:rsid w:val="491F199C"/>
    <w:rsid w:val="494673DC"/>
    <w:rsid w:val="4AD92113"/>
    <w:rsid w:val="4B441010"/>
    <w:rsid w:val="4C291849"/>
    <w:rsid w:val="4EC50744"/>
    <w:rsid w:val="4F626B0C"/>
    <w:rsid w:val="4FE63016"/>
    <w:rsid w:val="50132B9A"/>
    <w:rsid w:val="50747C2D"/>
    <w:rsid w:val="51943BD9"/>
    <w:rsid w:val="520F64C7"/>
    <w:rsid w:val="53B536AF"/>
    <w:rsid w:val="55353A42"/>
    <w:rsid w:val="554F509B"/>
    <w:rsid w:val="57B3442D"/>
    <w:rsid w:val="58FE7389"/>
    <w:rsid w:val="5B0264EE"/>
    <w:rsid w:val="5B6C3501"/>
    <w:rsid w:val="5C010A80"/>
    <w:rsid w:val="5D1A1A85"/>
    <w:rsid w:val="607F28C9"/>
    <w:rsid w:val="60D94B53"/>
    <w:rsid w:val="63A63CCF"/>
    <w:rsid w:val="64234664"/>
    <w:rsid w:val="647429FF"/>
    <w:rsid w:val="652017B0"/>
    <w:rsid w:val="65216BEB"/>
    <w:rsid w:val="656B1AFE"/>
    <w:rsid w:val="6582784A"/>
    <w:rsid w:val="65CB530E"/>
    <w:rsid w:val="668D1157"/>
    <w:rsid w:val="66F84250"/>
    <w:rsid w:val="675F5AC7"/>
    <w:rsid w:val="68006B5A"/>
    <w:rsid w:val="68662713"/>
    <w:rsid w:val="68FF51E9"/>
    <w:rsid w:val="6963719D"/>
    <w:rsid w:val="6973626B"/>
    <w:rsid w:val="69772B78"/>
    <w:rsid w:val="698C7428"/>
    <w:rsid w:val="6B585813"/>
    <w:rsid w:val="6BF6582E"/>
    <w:rsid w:val="6C6D4AE0"/>
    <w:rsid w:val="6DF83159"/>
    <w:rsid w:val="6F086C2B"/>
    <w:rsid w:val="6F850662"/>
    <w:rsid w:val="6FC93F52"/>
    <w:rsid w:val="6FD51506"/>
    <w:rsid w:val="703A6FBE"/>
    <w:rsid w:val="70925DED"/>
    <w:rsid w:val="70CE0472"/>
    <w:rsid w:val="71562C1B"/>
    <w:rsid w:val="728802BA"/>
    <w:rsid w:val="73353292"/>
    <w:rsid w:val="74116287"/>
    <w:rsid w:val="742C65DF"/>
    <w:rsid w:val="74B66E2F"/>
    <w:rsid w:val="74C05A65"/>
    <w:rsid w:val="74EB1B50"/>
    <w:rsid w:val="74FB3439"/>
    <w:rsid w:val="7586125B"/>
    <w:rsid w:val="7596144E"/>
    <w:rsid w:val="778F3F7A"/>
    <w:rsid w:val="79C142AC"/>
    <w:rsid w:val="79C22295"/>
    <w:rsid w:val="79EB3CF8"/>
    <w:rsid w:val="79F8208F"/>
    <w:rsid w:val="7C62628F"/>
    <w:rsid w:val="7D7358BD"/>
    <w:rsid w:val="7E0B1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pPr>
    <w:rPr>
      <w:rFonts w:ascii="宋体" w:hAnsi="宋体" w:eastAsia="宋体" w:cs="宋体"/>
      <w:kern w:val="0"/>
      <w:sz w:val="22"/>
      <w:szCs w:val="22"/>
      <w:lang w:val="zh-CN" w:eastAsia="zh-CN" w:bidi="zh-CN"/>
    </w:rPr>
  </w:style>
  <w:style w:type="paragraph" w:styleId="4">
    <w:name w:val="heading 1"/>
    <w:basedOn w:val="1"/>
    <w:next w:val="1"/>
    <w:autoRedefine/>
    <w:qFormat/>
    <w:uiPriority w:val="9"/>
    <w:pPr>
      <w:keepNext/>
      <w:keepLines/>
      <w:spacing w:before="340" w:beforeLines="0" w:beforeAutospacing="0" w:after="330" w:afterLines="0" w:afterAutospacing="0" w:line="576" w:lineRule="auto"/>
      <w:outlineLvl w:val="0"/>
    </w:pPr>
    <w:rPr>
      <w:b/>
      <w:kern w:val="44"/>
      <w:sz w:val="44"/>
    </w:rPr>
  </w:style>
  <w:style w:type="paragraph" w:styleId="5">
    <w:name w:val="heading 3"/>
    <w:basedOn w:val="1"/>
    <w:next w:val="1"/>
    <w:autoRedefine/>
    <w:qFormat/>
    <w:uiPriority w:val="0"/>
    <w:pPr>
      <w:keepNext/>
      <w:keepLines/>
      <w:spacing w:before="260" w:beforeLines="0" w:after="260" w:afterLines="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rPr>
      <w:rFonts w:ascii="仿宋_GB2312"/>
    </w:rPr>
  </w:style>
  <w:style w:type="paragraph" w:styleId="3">
    <w:name w:val="Body Text Indent"/>
    <w:basedOn w:val="1"/>
    <w:autoRedefine/>
    <w:qFormat/>
    <w:uiPriority w:val="0"/>
    <w:pPr>
      <w:ind w:firstLine="645"/>
    </w:pPr>
    <w:rPr>
      <w:rFonts w:ascii="Arial" w:hAnsi="Arial" w:eastAsia="仿宋_GB2312"/>
      <w:sz w:val="28"/>
    </w:rPr>
  </w:style>
  <w:style w:type="paragraph" w:styleId="6">
    <w:name w:val="toa heading"/>
    <w:basedOn w:val="1"/>
    <w:next w:val="1"/>
    <w:autoRedefine/>
    <w:unhideWhenUsed/>
    <w:qFormat/>
    <w:uiPriority w:val="0"/>
    <w:pPr>
      <w:autoSpaceDE w:val="0"/>
      <w:autoSpaceDN w:val="0"/>
      <w:spacing w:before="120"/>
      <w:jc w:val="left"/>
    </w:pPr>
    <w:rPr>
      <w:rFonts w:ascii="Cambria" w:hAnsi="Cambria"/>
      <w:kern w:val="0"/>
      <w:sz w:val="24"/>
      <w:szCs w:val="24"/>
      <w:lang w:val="zh-CN" w:bidi="zh-CN"/>
    </w:rPr>
  </w:style>
  <w:style w:type="paragraph" w:styleId="7">
    <w:name w:val="Body Text"/>
    <w:basedOn w:val="1"/>
    <w:link w:val="19"/>
    <w:autoRedefine/>
    <w:qFormat/>
    <w:uiPriority w:val="1"/>
    <w:rPr>
      <w:sz w:val="21"/>
      <w:szCs w:val="21"/>
    </w:rPr>
  </w:style>
  <w:style w:type="paragraph" w:styleId="8">
    <w:name w:val="Date"/>
    <w:basedOn w:val="1"/>
    <w:next w:val="1"/>
    <w:autoRedefine/>
    <w:qFormat/>
    <w:uiPriority w:val="0"/>
    <w:rPr>
      <w:rFonts w:ascii="仿宋_GB2312" w:eastAsia="仿宋_GB2312"/>
      <w:sz w:val="30"/>
      <w:lang w:bidi="he-IL"/>
    </w:rPr>
  </w:style>
  <w:style w:type="paragraph" w:styleId="9">
    <w:name w:val="footer"/>
    <w:basedOn w:val="1"/>
    <w:link w:val="20"/>
    <w:autoRedefine/>
    <w:qFormat/>
    <w:uiPriority w:val="0"/>
    <w:pPr>
      <w:tabs>
        <w:tab w:val="center" w:pos="4153"/>
        <w:tab w:val="right" w:pos="8306"/>
      </w:tabs>
      <w:snapToGrid w:val="0"/>
    </w:pPr>
    <w:rPr>
      <w:sz w:val="18"/>
      <w:szCs w:val="18"/>
    </w:rPr>
  </w:style>
  <w:style w:type="paragraph" w:styleId="10">
    <w:name w:val="header"/>
    <w:basedOn w:val="1"/>
    <w:link w:val="2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1">
    <w:name w:val="toc 1"/>
    <w:basedOn w:val="12"/>
    <w:next w:val="1"/>
    <w:autoRedefine/>
    <w:semiHidden/>
    <w:qFormat/>
    <w:uiPriority w:val="0"/>
    <w:rPr>
      <w:rFonts w:eastAsia="黑体"/>
      <w:sz w:val="28"/>
    </w:rPr>
  </w:style>
  <w:style w:type="paragraph" w:styleId="12">
    <w:name w:val="index 1"/>
    <w:basedOn w:val="1"/>
    <w:next w:val="1"/>
    <w:autoRedefine/>
    <w:semiHidden/>
    <w:qFormat/>
    <w:uiPriority w:val="0"/>
    <w:rPr>
      <w:rFonts w:eastAsia="仿宋_GB2312"/>
      <w:b/>
      <w:sz w:val="24"/>
    </w:r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autoRedefine/>
    <w:qFormat/>
    <w:uiPriority w:val="0"/>
    <w:pPr>
      <w:spacing w:before="240" w:after="60"/>
      <w:jc w:val="center"/>
      <w:outlineLvl w:val="0"/>
    </w:pPr>
    <w:rPr>
      <w:rFonts w:ascii="Cambria" w:hAnsi="Cambria"/>
      <w:b/>
      <w:bCs/>
      <w:sz w:val="32"/>
      <w:szCs w:val="32"/>
    </w:rPr>
  </w:style>
  <w:style w:type="paragraph" w:styleId="15">
    <w:name w:val="Body Text First Indent"/>
    <w:basedOn w:val="7"/>
    <w:autoRedefine/>
    <w:qFormat/>
    <w:uiPriority w:val="0"/>
    <w:pPr>
      <w:spacing w:after="120"/>
      <w:ind w:firstLine="420" w:firstLineChars="100"/>
    </w:pPr>
  </w:style>
  <w:style w:type="character" w:styleId="18">
    <w:name w:val="Hyperlink"/>
    <w:autoRedefine/>
    <w:qFormat/>
    <w:uiPriority w:val="0"/>
    <w:rPr>
      <w:color w:val="0000FF"/>
      <w:u w:val="single"/>
    </w:rPr>
  </w:style>
  <w:style w:type="character" w:customStyle="1" w:styleId="19">
    <w:name w:val="正文文本 Char"/>
    <w:basedOn w:val="17"/>
    <w:link w:val="7"/>
    <w:autoRedefine/>
    <w:qFormat/>
    <w:uiPriority w:val="1"/>
    <w:rPr>
      <w:rFonts w:ascii="宋体" w:hAnsi="宋体" w:eastAsia="宋体" w:cs="宋体"/>
      <w:kern w:val="0"/>
      <w:szCs w:val="21"/>
      <w:lang w:val="zh-CN" w:bidi="zh-CN"/>
    </w:rPr>
  </w:style>
  <w:style w:type="character" w:customStyle="1" w:styleId="20">
    <w:name w:val="页脚 Char"/>
    <w:basedOn w:val="17"/>
    <w:link w:val="9"/>
    <w:autoRedefine/>
    <w:qFormat/>
    <w:uiPriority w:val="0"/>
    <w:rPr>
      <w:rFonts w:ascii="宋体" w:hAnsi="宋体" w:eastAsia="宋体" w:cs="宋体"/>
      <w:kern w:val="0"/>
      <w:sz w:val="18"/>
      <w:szCs w:val="18"/>
      <w:lang w:val="zh-CN" w:bidi="zh-CN"/>
    </w:rPr>
  </w:style>
  <w:style w:type="character" w:customStyle="1" w:styleId="21">
    <w:name w:val="页眉 Char"/>
    <w:basedOn w:val="17"/>
    <w:link w:val="10"/>
    <w:autoRedefine/>
    <w:qFormat/>
    <w:uiPriority w:val="0"/>
    <w:rPr>
      <w:rFonts w:ascii="宋体" w:hAnsi="宋体" w:eastAsia="宋体" w:cs="宋体"/>
      <w:kern w:val="0"/>
      <w:sz w:val="18"/>
      <w:lang w:val="zh-CN" w:bidi="zh-CN"/>
    </w:rPr>
  </w:style>
  <w:style w:type="paragraph" w:customStyle="1" w:styleId="22">
    <w:name w:val="WPSOffice手动目录 1"/>
    <w:autoRedefine/>
    <w:qFormat/>
    <w:uiPriority w:val="0"/>
    <w:rPr>
      <w:rFonts w:ascii="Calibri" w:hAnsi="Calibri" w:eastAsia="宋体" w:cs="Times New Roman"/>
      <w:kern w:val="0"/>
      <w:sz w:val="20"/>
      <w:szCs w:val="20"/>
      <w:lang w:val="en-US" w:eastAsia="zh-CN" w:bidi="ar-SA"/>
    </w:rPr>
  </w:style>
  <w:style w:type="paragraph" w:customStyle="1" w:styleId="23">
    <w:name w:val="WPSOffice手动目录 2"/>
    <w:basedOn w:val="22"/>
    <w:autoRedefine/>
    <w:qFormat/>
    <w:uiPriority w:val="0"/>
    <w:pPr>
      <w:ind w:left="200" w:leftChars="200"/>
    </w:pPr>
  </w:style>
  <w:style w:type="paragraph" w:customStyle="1" w:styleId="24">
    <w:name w:val="列出段落1"/>
    <w:basedOn w:val="1"/>
    <w:autoRedefine/>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136CCB-B87D-4D43-A445-E49CC671400D}">
  <ds:schemaRefs/>
</ds:datastoreItem>
</file>

<file path=docProps/app.xml><?xml version="1.0" encoding="utf-8"?>
<Properties xmlns="http://schemas.openxmlformats.org/officeDocument/2006/extended-properties" xmlns:vt="http://schemas.openxmlformats.org/officeDocument/2006/docPropsVTypes">
  <Template>Normal</Template>
  <Pages>17</Pages>
  <Words>6767</Words>
  <Characters>7040</Characters>
  <Lines>66</Lines>
  <Paragraphs>18</Paragraphs>
  <TotalTime>41</TotalTime>
  <ScaleCrop>false</ScaleCrop>
  <LinksUpToDate>false</LinksUpToDate>
  <CharactersWithSpaces>9050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2021-07-20T10:17:00Z</dcterms:created>
  <dc:creator>Windows 用户</dc:creator>
  <cp:lastModifiedBy>姚伟</cp:lastModifiedBy>
  <cp:lastPrinted>2024-05-27T03:43:28Z</cp:lastPrinted>
  <dcterms:modified xsi:type="dcterms:W3CDTF">2024-05-27T06:59:47Z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6CB5C4E98280482F893F005DC8006F0F_13</vt:lpwstr>
  </property>
</Properties>
</file>