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color w:val="auto"/>
          <w:sz w:val="28"/>
        </w:rPr>
      </w:pPr>
      <w:bookmarkStart w:id="106" w:name="_GoBack"/>
    </w:p>
    <w:p>
      <w:pPr>
        <w:jc w:val="center"/>
        <w:rPr>
          <w:rFonts w:ascii="宋体" w:hAnsi="宋体" w:cs="宋体"/>
          <w:b/>
          <w:color w:val="auto"/>
          <w:sz w:val="40"/>
          <w:szCs w:val="40"/>
        </w:rPr>
      </w:pPr>
      <w:bookmarkStart w:id="0" w:name="_Toc351103051"/>
      <w:r>
        <w:rPr>
          <w:rFonts w:hint="eastAsia" w:ascii="宋体" w:hAnsi="宋体" w:cs="宋体"/>
          <w:b/>
          <w:color w:val="auto"/>
          <w:sz w:val="40"/>
          <w:szCs w:val="40"/>
        </w:rPr>
        <w:t>安徽名都电力工程有限公司电缆企业库征集项目</w:t>
      </w:r>
    </w:p>
    <w:p>
      <w:pPr>
        <w:jc w:val="center"/>
        <w:rPr>
          <w:rFonts w:ascii="宋体" w:hAnsi="宋体" w:cs="宋体"/>
          <w:b/>
          <w:color w:val="auto"/>
          <w:sz w:val="44"/>
          <w:szCs w:val="44"/>
        </w:rPr>
      </w:pPr>
    </w:p>
    <w:p>
      <w:pPr>
        <w:jc w:val="center"/>
        <w:rPr>
          <w:rFonts w:ascii="宋体" w:hAnsi="宋体" w:cs="宋体"/>
          <w:b/>
          <w:color w:val="auto"/>
          <w:sz w:val="44"/>
          <w:szCs w:val="44"/>
        </w:rPr>
      </w:pPr>
    </w:p>
    <w:p>
      <w:pPr>
        <w:jc w:val="center"/>
        <w:rPr>
          <w:rFonts w:ascii="宋体" w:hAnsi="宋体" w:cs="宋体"/>
          <w:b/>
          <w:color w:val="auto"/>
          <w:sz w:val="44"/>
          <w:szCs w:val="44"/>
        </w:rPr>
      </w:pPr>
    </w:p>
    <w:p>
      <w:pPr>
        <w:jc w:val="center"/>
        <w:rPr>
          <w:rFonts w:ascii="宋体" w:hAnsi="宋体" w:cs="宋体"/>
          <w:b/>
          <w:bCs/>
          <w:color w:val="auto"/>
          <w:sz w:val="74"/>
        </w:rPr>
      </w:pPr>
      <w:r>
        <w:rPr>
          <w:rFonts w:hint="eastAsia" w:ascii="宋体" w:hAnsi="宋体" w:cs="宋体"/>
          <w:b/>
          <w:bCs/>
          <w:color w:val="auto"/>
          <w:sz w:val="74"/>
        </w:rPr>
        <w:t>招</w:t>
      </w:r>
    </w:p>
    <w:p>
      <w:pPr>
        <w:jc w:val="center"/>
        <w:rPr>
          <w:rFonts w:ascii="宋体" w:hAnsi="宋体" w:cs="宋体"/>
          <w:b/>
          <w:bCs/>
          <w:color w:val="auto"/>
          <w:sz w:val="74"/>
        </w:rPr>
      </w:pPr>
      <w:r>
        <w:rPr>
          <w:rFonts w:hint="eastAsia" w:ascii="宋体" w:hAnsi="宋体" w:cs="宋体"/>
          <w:b/>
          <w:bCs/>
          <w:color w:val="auto"/>
          <w:sz w:val="74"/>
        </w:rPr>
        <w:t>标</w:t>
      </w:r>
    </w:p>
    <w:p>
      <w:pPr>
        <w:jc w:val="center"/>
        <w:rPr>
          <w:rFonts w:ascii="宋体" w:hAnsi="宋体" w:cs="宋体"/>
          <w:b/>
          <w:bCs/>
          <w:color w:val="auto"/>
          <w:sz w:val="74"/>
        </w:rPr>
      </w:pPr>
      <w:r>
        <w:rPr>
          <w:rFonts w:hint="eastAsia" w:ascii="宋体" w:hAnsi="宋体" w:cs="宋体"/>
          <w:b/>
          <w:bCs/>
          <w:color w:val="auto"/>
          <w:sz w:val="74"/>
        </w:rPr>
        <w:t>文</w:t>
      </w:r>
    </w:p>
    <w:p>
      <w:pPr>
        <w:jc w:val="center"/>
        <w:rPr>
          <w:rFonts w:ascii="宋体" w:hAnsi="宋体" w:cs="宋体"/>
          <w:b/>
          <w:bCs/>
          <w:color w:val="auto"/>
          <w:sz w:val="74"/>
        </w:rPr>
      </w:pPr>
      <w:r>
        <w:rPr>
          <w:rFonts w:hint="eastAsia" w:ascii="宋体" w:hAnsi="宋体" w:cs="宋体"/>
          <w:b/>
          <w:bCs/>
          <w:color w:val="auto"/>
          <w:sz w:val="74"/>
        </w:rPr>
        <w:t>件</w:t>
      </w:r>
    </w:p>
    <w:p>
      <w:pPr>
        <w:jc w:val="center"/>
        <w:rPr>
          <w:rFonts w:ascii="宋体" w:hAnsi="宋体" w:cs="宋体"/>
          <w:color w:val="auto"/>
          <w:sz w:val="52"/>
        </w:rPr>
      </w:pPr>
    </w:p>
    <w:p>
      <w:pPr>
        <w:jc w:val="center"/>
        <w:rPr>
          <w:rFonts w:ascii="宋体" w:hAnsi="宋体" w:cs="宋体"/>
          <w:color w:val="auto"/>
          <w:sz w:val="52"/>
        </w:rPr>
      </w:pPr>
    </w:p>
    <w:p>
      <w:pPr>
        <w:jc w:val="center"/>
        <w:rPr>
          <w:rFonts w:ascii="宋体" w:hAnsi="宋体" w:cs="宋体"/>
          <w:color w:val="auto"/>
          <w:sz w:val="52"/>
        </w:rPr>
      </w:pPr>
    </w:p>
    <w:p>
      <w:pPr>
        <w:jc w:val="center"/>
        <w:rPr>
          <w:rFonts w:ascii="宋体" w:hAnsi="宋体" w:cs="宋体"/>
          <w:color w:val="auto"/>
          <w:sz w:val="52"/>
        </w:rPr>
      </w:pPr>
    </w:p>
    <w:p>
      <w:pPr>
        <w:jc w:val="center"/>
        <w:rPr>
          <w:rFonts w:ascii="宋体" w:hAnsi="宋体" w:cs="宋体"/>
          <w:color w:val="auto"/>
          <w:sz w:val="52"/>
        </w:rPr>
      </w:pPr>
    </w:p>
    <w:p>
      <w:pPr>
        <w:ind w:firstLine="1506" w:firstLineChars="500"/>
        <w:rPr>
          <w:rFonts w:ascii="宋体" w:hAnsi="宋体" w:cs="宋体"/>
          <w:b/>
          <w:color w:val="auto"/>
          <w:sz w:val="30"/>
          <w:szCs w:val="30"/>
          <w:u w:val="single"/>
        </w:rPr>
      </w:pPr>
      <w:r>
        <w:rPr>
          <w:rFonts w:hint="eastAsia" w:ascii="宋体" w:hAnsi="宋体" w:cs="宋体"/>
          <w:b/>
          <w:color w:val="auto"/>
          <w:sz w:val="30"/>
          <w:szCs w:val="30"/>
        </w:rPr>
        <w:t>采   购   人：</w:t>
      </w:r>
      <w:r>
        <w:rPr>
          <w:rFonts w:hint="eastAsia" w:ascii="宋体" w:hAnsi="宋体" w:cs="宋体"/>
          <w:b/>
          <w:color w:val="auto"/>
          <w:sz w:val="30"/>
          <w:szCs w:val="30"/>
          <w:u w:val="single"/>
        </w:rPr>
        <w:t xml:space="preserve">    安徽名都电力工程有限公司      </w:t>
      </w:r>
    </w:p>
    <w:p>
      <w:pPr>
        <w:widowControl/>
        <w:spacing w:line="540" w:lineRule="exact"/>
        <w:ind w:firstLine="1506" w:firstLineChars="500"/>
        <w:rPr>
          <w:rFonts w:ascii="宋体" w:hAnsi="宋体" w:cs="宋体"/>
          <w:color w:val="auto"/>
          <w:sz w:val="24"/>
        </w:rPr>
      </w:pPr>
      <w:r>
        <w:rPr>
          <w:rFonts w:hint="eastAsia" w:ascii="宋体" w:hAnsi="宋体" w:cs="宋体"/>
          <w:b/>
          <w:color w:val="auto"/>
          <w:sz w:val="30"/>
          <w:szCs w:val="30"/>
        </w:rPr>
        <w:t>编 制 时 间 ：</w:t>
      </w:r>
      <w:r>
        <w:rPr>
          <w:rFonts w:hint="eastAsia" w:ascii="宋体" w:hAnsi="宋体" w:cs="宋体"/>
          <w:b/>
          <w:color w:val="auto"/>
          <w:sz w:val="30"/>
          <w:szCs w:val="30"/>
          <w:u w:val="single"/>
        </w:rPr>
        <w:t xml:space="preserve">         2021年</w:t>
      </w:r>
      <w:r>
        <w:rPr>
          <w:rFonts w:hint="eastAsia" w:ascii="宋体" w:hAnsi="宋体" w:cs="宋体"/>
          <w:b/>
          <w:color w:val="auto"/>
          <w:sz w:val="30"/>
          <w:szCs w:val="30"/>
          <w:u w:val="single"/>
          <w:lang w:val="en-US" w:eastAsia="zh-CN"/>
        </w:rPr>
        <w:t>4</w:t>
      </w:r>
      <w:r>
        <w:rPr>
          <w:rFonts w:hint="eastAsia" w:ascii="宋体" w:hAnsi="宋体" w:cs="宋体"/>
          <w:b/>
          <w:color w:val="auto"/>
          <w:sz w:val="30"/>
          <w:szCs w:val="30"/>
          <w:u w:val="single"/>
        </w:rPr>
        <w:t xml:space="preserve">月        </w:t>
      </w:r>
    </w:p>
    <w:p>
      <w:pPr>
        <w:spacing w:beforeLines="50" w:afterLines="50"/>
        <w:jc w:val="center"/>
        <w:rPr>
          <w:rFonts w:ascii="宋体" w:hAnsi="宋体" w:cs="宋体"/>
          <w:color w:val="auto"/>
          <w:sz w:val="32"/>
          <w:szCs w:val="32"/>
          <w:u w:val="single"/>
        </w:rPr>
        <w:sectPr>
          <w:headerReference r:id="rId3" w:type="default"/>
          <w:pgSz w:w="11906" w:h="16838"/>
          <w:pgMar w:top="1440" w:right="1080" w:bottom="1440" w:left="1080" w:header="851" w:footer="992" w:gutter="0"/>
          <w:pgNumType w:fmt="numberInDash"/>
          <w:cols w:space="720" w:num="1"/>
          <w:docGrid w:type="lines" w:linePitch="340" w:charSpace="0"/>
        </w:sectPr>
      </w:pPr>
    </w:p>
    <w:p>
      <w:pPr>
        <w:jc w:val="center"/>
        <w:rPr>
          <w:rFonts w:ascii="宋体" w:hAnsi="宋体" w:cs="宋体"/>
          <w:b/>
          <w:bCs/>
          <w:color w:val="auto"/>
          <w:sz w:val="32"/>
          <w:szCs w:val="32"/>
        </w:rPr>
      </w:pPr>
      <w:r>
        <w:rPr>
          <w:rFonts w:hint="eastAsia" w:ascii="宋体" w:hAnsi="宋体" w:cs="宋体"/>
          <w:b/>
          <w:bCs/>
          <w:color w:val="auto"/>
          <w:sz w:val="32"/>
          <w:szCs w:val="32"/>
        </w:rPr>
        <w:t>安徽名都电力工程有限公司电缆企业库征集项目招标公告</w:t>
      </w:r>
    </w:p>
    <w:p>
      <w:pPr>
        <w:jc w:val="center"/>
        <w:rPr>
          <w:rFonts w:ascii="宋体" w:hAnsi="宋体" w:cs="宋体"/>
          <w:b/>
          <w:bCs/>
          <w:color w:val="auto"/>
          <w:sz w:val="32"/>
          <w:szCs w:val="32"/>
        </w:rPr>
      </w:pPr>
    </w:p>
    <w:p>
      <w:pPr>
        <w:adjustRightInd w:val="0"/>
        <w:snapToGrid w:val="0"/>
        <w:spacing w:line="550" w:lineRule="exact"/>
        <w:ind w:right="-10" w:firstLine="402" w:firstLineChars="175"/>
        <w:rPr>
          <w:rFonts w:ascii="宋体" w:hAnsi="宋体" w:cs="宋体"/>
          <w:color w:val="auto"/>
          <w:kern w:val="0"/>
          <w:sz w:val="23"/>
          <w:szCs w:val="23"/>
        </w:rPr>
      </w:pPr>
      <w:bookmarkStart w:id="1" w:name="OLE_LINK4"/>
      <w:bookmarkStart w:id="2" w:name="OLE_LINK1"/>
      <w:r>
        <w:rPr>
          <w:rFonts w:hint="eastAsia" w:ascii="宋体" w:hAnsi="宋体" w:cs="宋体"/>
          <w:color w:val="auto"/>
          <w:kern w:val="0"/>
          <w:sz w:val="23"/>
          <w:szCs w:val="23"/>
        </w:rPr>
        <w:t>现对安徽名都电力工程有限公司电缆企业库征集项目进行征集，欢迎具备条件的国内投标供应商参加投标。</w:t>
      </w:r>
      <w:r>
        <w:rPr>
          <w:rFonts w:hint="eastAsia" w:ascii="宋体" w:hAnsi="宋体" w:cs="宋体"/>
          <w:color w:val="auto"/>
          <w:sz w:val="23"/>
          <w:szCs w:val="23"/>
        </w:rPr>
        <w:t>本项目投标文件须为纸质文件。</w:t>
      </w:r>
    </w:p>
    <w:p>
      <w:pPr>
        <w:widowControl/>
        <w:adjustRightInd w:val="0"/>
        <w:snapToGrid w:val="0"/>
        <w:spacing w:line="550" w:lineRule="exact"/>
        <w:ind w:firstLine="462" w:firstLineChars="200"/>
        <w:jc w:val="left"/>
        <w:rPr>
          <w:rFonts w:ascii="宋体" w:hAnsi="宋体" w:cs="宋体"/>
          <w:b/>
          <w:bCs/>
          <w:color w:val="auto"/>
          <w:kern w:val="0"/>
          <w:sz w:val="23"/>
        </w:rPr>
      </w:pPr>
      <w:r>
        <w:rPr>
          <w:rFonts w:hint="eastAsia" w:ascii="宋体" w:hAnsi="宋体" w:cs="宋体"/>
          <w:b/>
          <w:bCs/>
          <w:color w:val="auto"/>
          <w:kern w:val="0"/>
          <w:sz w:val="23"/>
        </w:rPr>
        <w:t>一、项目名称及内容</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2、项目名称：安徽名都电力工程有限公司电缆企业库征集项目</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3、项目单位：安徽名都电力工程有限公司</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4、资金来源：企业自筹</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5、最高限价：/</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6、标段（包别）划分：不分包</w:t>
      </w:r>
    </w:p>
    <w:p>
      <w:pPr>
        <w:widowControl/>
        <w:adjustRightInd w:val="0"/>
        <w:snapToGrid w:val="0"/>
        <w:spacing w:line="550" w:lineRule="exact"/>
        <w:ind w:firstLine="462" w:firstLineChars="200"/>
        <w:jc w:val="left"/>
        <w:rPr>
          <w:rFonts w:ascii="宋体" w:hAnsi="宋体" w:cs="宋体"/>
          <w:b/>
          <w:color w:val="auto"/>
          <w:kern w:val="0"/>
          <w:sz w:val="23"/>
          <w:szCs w:val="23"/>
        </w:rPr>
      </w:pPr>
      <w:r>
        <w:rPr>
          <w:rFonts w:hint="eastAsia" w:ascii="宋体" w:hAnsi="宋体" w:cs="宋体"/>
          <w:b/>
          <w:color w:val="auto"/>
          <w:kern w:val="0"/>
          <w:sz w:val="23"/>
          <w:szCs w:val="23"/>
        </w:rPr>
        <w:t>二、投标供应商资格</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1、符合《中华人民共和国政府采购法》第二十二条规定；</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2、本项目不接受联合体投标；</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3、供应商存在以下不良信用记录情形之一的，不得推荐为中标候选供应商，不得确定为中标供应商：</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（1）供应商被人民法院列入失信被执行人的；</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（2）供应商被工商行政管理部门列入企业经营异常名录的；</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（3）供应商被税务部门列入重大税收违法案件当事人名单的；</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（4）供应商被政府采购监管部门列入政府采购严重违法失信行为记录名单的。</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4、具备独立法人资格，具有合法有效的营业执照；</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5、全国工业产品生产许可证。</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rPr>
      </w:pPr>
      <w:r>
        <w:rPr>
          <w:rFonts w:hint="eastAsia" w:ascii="宋体" w:hAnsi="宋体" w:cs="宋体"/>
          <w:b/>
          <w:bCs/>
          <w:color w:val="auto"/>
          <w:kern w:val="0"/>
          <w:sz w:val="23"/>
          <w:szCs w:val="23"/>
        </w:rPr>
        <w:t>三、招标文件的获取（非网员制）</w:t>
      </w:r>
    </w:p>
    <w:p>
      <w:pPr>
        <w:widowControl/>
        <w:shd w:val="clear" w:color="auto" w:fill="FFFFFF"/>
        <w:adjustRightInd w:val="0"/>
        <w:snapToGrid w:val="0"/>
        <w:spacing w:line="550" w:lineRule="exact"/>
        <w:ind w:firstLine="460" w:firstLineChars="200"/>
        <w:jc w:val="left"/>
        <w:rPr>
          <w:rFonts w:ascii="宋体" w:hAnsi="宋体" w:cs="Calibri"/>
          <w:color w:val="auto"/>
          <w:kern w:val="0"/>
          <w:sz w:val="23"/>
          <w:szCs w:val="23"/>
        </w:rPr>
      </w:pPr>
      <w:r>
        <w:rPr>
          <w:rFonts w:hint="eastAsia" w:ascii="宋体" w:hAnsi="宋体" w:cs="宋体"/>
          <w:color w:val="auto"/>
          <w:kern w:val="0"/>
          <w:sz w:val="23"/>
          <w:szCs w:val="23"/>
        </w:rPr>
        <w:t>1、请于公告发布之日起从</w:t>
      </w:r>
      <w:r>
        <w:rPr>
          <w:rFonts w:hint="eastAsia" w:ascii="宋体" w:hAnsi="宋体" w:cs="Calibri"/>
          <w:color w:val="auto"/>
          <w:kern w:val="0"/>
          <w:sz w:val="23"/>
          <w:szCs w:val="23"/>
          <w:lang w:eastAsia="zh-CN"/>
        </w:rPr>
        <w:t>宣城市城市建设集团有限公司</w:t>
      </w:r>
      <w:r>
        <w:rPr>
          <w:rFonts w:hint="eastAsia" w:ascii="宋体" w:hAnsi="宋体" w:cs="Calibri"/>
          <w:color w:val="auto"/>
          <w:kern w:val="0"/>
          <w:sz w:val="23"/>
          <w:szCs w:val="23"/>
        </w:rPr>
        <w:t>网站</w:t>
      </w:r>
      <w:r>
        <w:rPr>
          <w:rFonts w:hint="eastAsia" w:ascii="宋体" w:hAnsi="宋体" w:cs="Calibri"/>
          <w:color w:val="auto"/>
          <w:kern w:val="0"/>
          <w:sz w:val="23"/>
          <w:szCs w:val="23"/>
          <w:lang w:eastAsia="zh-CN"/>
        </w:rPr>
        <w:t>和</w:t>
      </w:r>
      <w:r>
        <w:rPr>
          <w:rFonts w:hint="eastAsia" w:ascii="宋体" w:hAnsi="宋体" w:cs="Calibri"/>
          <w:color w:val="auto"/>
          <w:kern w:val="0"/>
          <w:sz w:val="23"/>
          <w:szCs w:val="23"/>
        </w:rPr>
        <w:t>安徽名都电力工程有限公司（</w:t>
      </w:r>
      <w:r>
        <w:rPr>
          <w:rFonts w:hint="eastAsia" w:ascii="宋体" w:hAnsi="宋体" w:cs="Calibri"/>
          <w:color w:val="auto"/>
          <w:kern w:val="0"/>
          <w:sz w:val="23"/>
          <w:szCs w:val="23"/>
          <w:lang w:eastAsia="zh-CN"/>
        </w:rPr>
        <w:t>http://www.xcchengjian.com/，</w:t>
      </w:r>
      <w:r>
        <w:rPr>
          <w:rFonts w:hint="eastAsia" w:ascii="宋体" w:hAnsi="宋体" w:cs="Calibri"/>
          <w:color w:val="auto"/>
          <w:kern w:val="0"/>
          <w:sz w:val="23"/>
          <w:szCs w:val="23"/>
        </w:rPr>
        <w:t>http://www.ahmddl.com）</w:t>
      </w:r>
      <w:r>
        <w:rPr>
          <w:rFonts w:hint="eastAsia" w:ascii="宋体" w:hAnsi="宋体" w:cs="宋体"/>
          <w:color w:val="auto"/>
          <w:kern w:val="0"/>
          <w:sz w:val="23"/>
          <w:szCs w:val="23"/>
        </w:rPr>
        <w:t>下载招标文件。</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2、招标文件领取方式：网上直接下载。</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rPr>
      </w:pPr>
      <w:r>
        <w:rPr>
          <w:rFonts w:hint="eastAsia" w:ascii="宋体" w:hAnsi="宋体" w:cs="宋体"/>
          <w:b/>
          <w:bCs/>
          <w:color w:val="auto"/>
          <w:kern w:val="0"/>
          <w:sz w:val="23"/>
          <w:szCs w:val="23"/>
        </w:rPr>
        <w:t>四、开标时间及地点</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1、开标时间：2021年</w:t>
      </w:r>
      <w:r>
        <w:rPr>
          <w:rFonts w:hint="eastAsia" w:ascii="宋体" w:hAnsi="宋体" w:cs="宋体"/>
          <w:color w:val="auto"/>
          <w:kern w:val="0"/>
          <w:sz w:val="23"/>
          <w:szCs w:val="23"/>
          <w:lang w:val="en-US" w:eastAsia="zh-CN"/>
        </w:rPr>
        <w:t>04</w:t>
      </w:r>
      <w:r>
        <w:rPr>
          <w:rFonts w:hint="eastAsia" w:ascii="宋体" w:hAnsi="宋体" w:cs="宋体"/>
          <w:color w:val="auto"/>
          <w:kern w:val="0"/>
          <w:sz w:val="23"/>
          <w:szCs w:val="23"/>
        </w:rPr>
        <w:t>月</w:t>
      </w:r>
      <w:r>
        <w:rPr>
          <w:rFonts w:hint="eastAsia" w:ascii="宋体" w:hAnsi="宋体" w:cs="宋体"/>
          <w:color w:val="auto"/>
          <w:kern w:val="0"/>
          <w:sz w:val="23"/>
          <w:szCs w:val="23"/>
          <w:lang w:val="en-US" w:eastAsia="zh-CN"/>
        </w:rPr>
        <w:t>12</w:t>
      </w:r>
      <w:r>
        <w:rPr>
          <w:rFonts w:hint="eastAsia" w:ascii="宋体" w:hAnsi="宋体" w:cs="宋体"/>
          <w:color w:val="auto"/>
          <w:kern w:val="0"/>
          <w:sz w:val="23"/>
          <w:szCs w:val="23"/>
        </w:rPr>
        <w:t>日</w:t>
      </w:r>
      <w:r>
        <w:rPr>
          <w:rFonts w:hint="eastAsia" w:ascii="宋体" w:hAnsi="宋体" w:cs="宋体"/>
          <w:color w:val="auto"/>
          <w:kern w:val="0"/>
          <w:sz w:val="23"/>
          <w:szCs w:val="23"/>
          <w:lang w:val="en-US" w:eastAsia="zh-CN"/>
        </w:rPr>
        <w:t>14</w:t>
      </w:r>
      <w:r>
        <w:rPr>
          <w:rFonts w:hint="eastAsia" w:ascii="宋体" w:hAnsi="宋体" w:cs="宋体"/>
          <w:color w:val="auto"/>
          <w:kern w:val="0"/>
          <w:sz w:val="23"/>
          <w:szCs w:val="23"/>
        </w:rPr>
        <w:t>时</w:t>
      </w:r>
      <w:r>
        <w:rPr>
          <w:rFonts w:hint="eastAsia" w:ascii="宋体" w:hAnsi="宋体" w:cs="宋体"/>
          <w:color w:val="auto"/>
          <w:kern w:val="0"/>
          <w:sz w:val="23"/>
          <w:szCs w:val="23"/>
          <w:lang w:val="en-US" w:eastAsia="zh-CN"/>
        </w:rPr>
        <w:t>30</w:t>
      </w:r>
      <w:r>
        <w:rPr>
          <w:rFonts w:hint="eastAsia" w:ascii="宋体" w:hAnsi="宋体" w:cs="宋体"/>
          <w:color w:val="auto"/>
          <w:kern w:val="0"/>
          <w:sz w:val="23"/>
          <w:szCs w:val="23"/>
        </w:rPr>
        <w:t>分；</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2、开标地点：安徽名都电力工程有限公司（地址：宣城市宣州区三棵树路与兴业路交叉口安徽名都电力工程有限公司会议室）。</w:t>
      </w:r>
    </w:p>
    <w:p>
      <w:pPr>
        <w:widowControl/>
        <w:shd w:val="clear" w:color="auto" w:fill="FFFFFF"/>
        <w:spacing w:line="550" w:lineRule="atLeast"/>
        <w:ind w:firstLine="462"/>
        <w:jc w:val="left"/>
        <w:rPr>
          <w:rFonts w:eastAsia="微软雅黑"/>
          <w:color w:val="auto"/>
          <w:kern w:val="0"/>
          <w:szCs w:val="21"/>
        </w:rPr>
      </w:pPr>
      <w:r>
        <w:rPr>
          <w:rFonts w:hint="eastAsia" w:ascii="宋体" w:hAnsi="宋体"/>
          <w:b/>
          <w:bCs/>
          <w:color w:val="auto"/>
          <w:kern w:val="0"/>
          <w:sz w:val="23"/>
          <w:szCs w:val="23"/>
        </w:rPr>
        <w:t>五、投标截止时间</w:t>
      </w:r>
    </w:p>
    <w:p>
      <w:pPr>
        <w:widowControl/>
        <w:shd w:val="clear" w:color="auto" w:fill="FFFFFF"/>
        <w:spacing w:line="550" w:lineRule="atLeast"/>
        <w:ind w:firstLine="460"/>
        <w:jc w:val="left"/>
        <w:rPr>
          <w:rFonts w:eastAsia="微软雅黑"/>
          <w:color w:val="auto"/>
          <w:kern w:val="0"/>
          <w:szCs w:val="21"/>
        </w:rPr>
      </w:pPr>
      <w:r>
        <w:rPr>
          <w:rFonts w:hint="eastAsia" w:ascii="宋体" w:hAnsi="宋体"/>
          <w:color w:val="auto"/>
          <w:kern w:val="0"/>
          <w:sz w:val="23"/>
          <w:szCs w:val="23"/>
        </w:rPr>
        <w:t>同开标时间。</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rPr>
      </w:pPr>
      <w:r>
        <w:rPr>
          <w:rFonts w:hint="eastAsia" w:ascii="宋体" w:hAnsi="宋体" w:cs="宋体"/>
          <w:b/>
          <w:bCs/>
          <w:color w:val="auto"/>
          <w:kern w:val="0"/>
          <w:sz w:val="23"/>
          <w:szCs w:val="23"/>
        </w:rPr>
        <w:t>六、联系方法</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1、项目单位：安徽名都电力工程有限公司</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地址：宣城市宣州区飞彩街道经济开发区三棵树路与兴业路交叉口</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联系人：潘丽萍</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电话：0563-2833618</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rPr>
      </w:pPr>
      <w:r>
        <w:rPr>
          <w:rFonts w:hint="eastAsia" w:ascii="宋体" w:hAnsi="宋体" w:cs="宋体"/>
          <w:b/>
          <w:bCs/>
          <w:color w:val="auto"/>
          <w:kern w:val="0"/>
          <w:sz w:val="23"/>
          <w:szCs w:val="23"/>
        </w:rPr>
        <w:t>七、投标保证金：</w:t>
      </w:r>
      <w:r>
        <w:rPr>
          <w:rFonts w:hint="eastAsia" w:ascii="宋体" w:hAnsi="宋体" w:cs="宋体"/>
          <w:color w:val="auto"/>
          <w:kern w:val="0"/>
          <w:sz w:val="23"/>
          <w:szCs w:val="23"/>
        </w:rPr>
        <w:t>无</w:t>
      </w:r>
    </w:p>
    <w:p>
      <w:pPr>
        <w:widowControl/>
        <w:shd w:val="clear" w:color="auto" w:fill="FFFFFF"/>
        <w:adjustRightInd w:val="0"/>
        <w:snapToGrid w:val="0"/>
        <w:spacing w:line="550" w:lineRule="exact"/>
        <w:ind w:firstLine="460" w:firstLineChars="200"/>
        <w:jc w:val="right"/>
        <w:rPr>
          <w:rFonts w:ascii="宋体" w:hAnsi="宋体" w:cs="宋体"/>
          <w:color w:val="auto"/>
          <w:kern w:val="0"/>
          <w:sz w:val="23"/>
          <w:szCs w:val="23"/>
        </w:rPr>
      </w:pPr>
      <w:r>
        <w:rPr>
          <w:rFonts w:hint="eastAsia" w:ascii="宋体" w:hAnsi="宋体" w:cs="宋体"/>
          <w:color w:val="auto"/>
          <w:kern w:val="0"/>
          <w:sz w:val="23"/>
          <w:szCs w:val="23"/>
        </w:rPr>
        <w:t>2021年</w:t>
      </w:r>
      <w:r>
        <w:rPr>
          <w:rFonts w:hint="eastAsia" w:ascii="宋体" w:hAnsi="宋体" w:cs="宋体"/>
          <w:color w:val="auto"/>
          <w:kern w:val="0"/>
          <w:sz w:val="23"/>
          <w:szCs w:val="23"/>
          <w:lang w:val="en-US" w:eastAsia="zh-CN"/>
        </w:rPr>
        <w:t>04</w:t>
      </w:r>
      <w:r>
        <w:rPr>
          <w:rFonts w:hint="eastAsia" w:ascii="宋体" w:hAnsi="宋体" w:cs="宋体"/>
          <w:color w:val="auto"/>
          <w:kern w:val="0"/>
          <w:sz w:val="23"/>
          <w:szCs w:val="23"/>
        </w:rPr>
        <w:t>月</w:t>
      </w:r>
      <w:r>
        <w:rPr>
          <w:rFonts w:hint="eastAsia" w:ascii="宋体" w:hAnsi="宋体" w:cs="宋体"/>
          <w:color w:val="auto"/>
          <w:kern w:val="0"/>
          <w:sz w:val="23"/>
          <w:szCs w:val="23"/>
          <w:lang w:val="en-US" w:eastAsia="zh-CN"/>
        </w:rPr>
        <w:t>02</w:t>
      </w:r>
      <w:r>
        <w:rPr>
          <w:rFonts w:hint="eastAsia" w:ascii="宋体" w:hAnsi="宋体" w:cs="宋体"/>
          <w:color w:val="auto"/>
          <w:kern w:val="0"/>
          <w:sz w:val="23"/>
          <w:szCs w:val="23"/>
        </w:rPr>
        <w:t>日</w:t>
      </w:r>
      <w:bookmarkEnd w:id="1"/>
      <w:bookmarkEnd w:id="2"/>
      <w:bookmarkStart w:id="3" w:name="采购需求"/>
      <w:bookmarkEnd w:id="3"/>
      <w:r>
        <w:rPr>
          <w:rFonts w:hint="eastAsia" w:ascii="宋体" w:hAnsi="宋体" w:cs="宋体"/>
          <w:b/>
          <w:color w:val="auto"/>
          <w:sz w:val="36"/>
        </w:rPr>
        <w:br w:type="page"/>
      </w:r>
    </w:p>
    <w:p>
      <w:pPr>
        <w:spacing w:line="440" w:lineRule="exact"/>
        <w:ind w:right="42" w:rightChars="20"/>
        <w:jc w:val="center"/>
        <w:rPr>
          <w:rFonts w:ascii="宋体" w:hAnsi="宋体" w:cs="宋体"/>
          <w:b/>
          <w:color w:val="auto"/>
          <w:sz w:val="36"/>
        </w:rPr>
      </w:pPr>
    </w:p>
    <w:p>
      <w:pPr>
        <w:spacing w:line="440" w:lineRule="exact"/>
        <w:ind w:right="42" w:rightChars="20"/>
        <w:jc w:val="center"/>
        <w:rPr>
          <w:rFonts w:ascii="宋体" w:hAnsi="宋体" w:cs="宋体"/>
          <w:b/>
          <w:color w:val="auto"/>
          <w:sz w:val="36"/>
        </w:rPr>
      </w:pPr>
    </w:p>
    <w:p>
      <w:pPr>
        <w:spacing w:line="440" w:lineRule="exact"/>
        <w:ind w:right="42" w:rightChars="20"/>
        <w:jc w:val="center"/>
        <w:rPr>
          <w:rFonts w:ascii="宋体" w:hAnsi="宋体" w:cs="宋体"/>
          <w:b/>
          <w:color w:val="auto"/>
          <w:sz w:val="36"/>
        </w:rPr>
      </w:pPr>
    </w:p>
    <w:p>
      <w:pPr>
        <w:spacing w:line="440" w:lineRule="exact"/>
        <w:ind w:right="42" w:rightChars="20"/>
        <w:jc w:val="center"/>
        <w:rPr>
          <w:rFonts w:ascii="宋体" w:hAnsi="宋体" w:cs="宋体"/>
          <w:b/>
          <w:color w:val="auto"/>
          <w:sz w:val="36"/>
        </w:rPr>
      </w:pPr>
      <w:r>
        <w:rPr>
          <w:rFonts w:hint="eastAsia" w:ascii="宋体" w:hAnsi="宋体" w:cs="宋体"/>
          <w:b/>
          <w:color w:val="auto"/>
          <w:sz w:val="36"/>
        </w:rPr>
        <w:t>目    录</w:t>
      </w:r>
    </w:p>
    <w:p>
      <w:pPr>
        <w:pStyle w:val="22"/>
        <w:tabs>
          <w:tab w:val="right" w:leader="dot" w:pos="9514"/>
        </w:tabs>
        <w:spacing w:line="480" w:lineRule="auto"/>
        <w:ind w:firstLine="482" w:firstLineChars="200"/>
        <w:rPr>
          <w:rFonts w:ascii="宋体" w:hAnsi="宋体" w:eastAsia="宋体" w:cs="宋体"/>
          <w:color w:val="auto"/>
          <w:sz w:val="24"/>
          <w:szCs w:val="24"/>
        </w:rPr>
      </w:pPr>
      <w:r>
        <w:rPr>
          <w:rStyle w:val="39"/>
          <w:rFonts w:hint="eastAsia" w:ascii="宋体" w:hAnsi="宋体" w:eastAsia="宋体" w:cs="宋体"/>
          <w:bCs/>
          <w:color w:val="auto"/>
          <w:sz w:val="24"/>
          <w:szCs w:val="24"/>
          <w:u w:val="none"/>
          <w:lang w:bidi="he-IL"/>
        </w:rPr>
        <w:t>第一章  招标文件</w:t>
      </w:r>
    </w:p>
    <w:p>
      <w:pPr>
        <w:pStyle w:val="22"/>
        <w:tabs>
          <w:tab w:val="right" w:leader="dot" w:pos="9514"/>
        </w:tabs>
        <w:spacing w:line="480" w:lineRule="auto"/>
        <w:ind w:firstLine="482" w:firstLineChars="200"/>
        <w:rPr>
          <w:rStyle w:val="39"/>
          <w:rFonts w:ascii="宋体" w:hAnsi="宋体" w:eastAsia="宋体" w:cs="宋体"/>
          <w:bCs/>
          <w:color w:val="auto"/>
          <w:sz w:val="24"/>
          <w:szCs w:val="24"/>
          <w:u w:val="none"/>
          <w:lang w:bidi="he-IL"/>
        </w:rPr>
      </w:pPr>
    </w:p>
    <w:p>
      <w:pPr>
        <w:pStyle w:val="22"/>
        <w:tabs>
          <w:tab w:val="right" w:leader="dot" w:pos="9514"/>
        </w:tabs>
        <w:spacing w:line="480" w:lineRule="auto"/>
        <w:ind w:firstLine="482" w:firstLineChars="200"/>
        <w:rPr>
          <w:rFonts w:ascii="宋体" w:hAnsi="宋体" w:eastAsia="宋体" w:cs="宋体"/>
          <w:color w:val="auto"/>
          <w:sz w:val="24"/>
          <w:szCs w:val="24"/>
        </w:rPr>
      </w:pPr>
      <w:r>
        <w:rPr>
          <w:rStyle w:val="39"/>
          <w:rFonts w:hint="eastAsia" w:ascii="宋体" w:hAnsi="宋体" w:eastAsia="宋体" w:cs="宋体"/>
          <w:bCs/>
          <w:color w:val="auto"/>
          <w:sz w:val="24"/>
          <w:szCs w:val="24"/>
          <w:u w:val="none"/>
          <w:lang w:bidi="he-IL"/>
        </w:rPr>
        <w:t>第二章  投标文件格式</w:t>
      </w:r>
    </w:p>
    <w:p>
      <w:pPr>
        <w:spacing w:line="480" w:lineRule="auto"/>
        <w:ind w:firstLine="200" w:firstLineChars="200"/>
        <w:jc w:val="center"/>
        <w:rPr>
          <w:rFonts w:ascii="宋体" w:hAnsi="宋体" w:cs="宋体"/>
          <w:color w:val="auto"/>
          <w:sz w:val="10"/>
          <w:szCs w:val="10"/>
        </w:rPr>
      </w:pPr>
    </w:p>
    <w:p>
      <w:pPr>
        <w:pStyle w:val="2"/>
        <w:numPr>
          <w:ilvl w:val="0"/>
          <w:numId w:val="0"/>
        </w:numPr>
        <w:tabs>
          <w:tab w:val="left" w:pos="420"/>
        </w:tabs>
        <w:spacing w:line="360" w:lineRule="auto"/>
        <w:rPr>
          <w:rFonts w:ascii="宋体" w:hAnsi="宋体" w:eastAsia="宋体" w:cs="宋体"/>
          <w:b/>
          <w:bCs/>
          <w:color w:val="auto"/>
          <w:sz w:val="32"/>
          <w:szCs w:val="32"/>
        </w:rPr>
      </w:pPr>
      <w:r>
        <w:rPr>
          <w:rFonts w:hint="eastAsia" w:ascii="宋体" w:hAnsi="宋体" w:eastAsia="宋体" w:cs="宋体"/>
          <w:b/>
          <w:bCs/>
          <w:color w:val="auto"/>
          <w:sz w:val="36"/>
        </w:rPr>
        <w:br w:type="page"/>
      </w:r>
      <w:bookmarkStart w:id="4" w:name="_Toc272141463"/>
      <w:bookmarkStart w:id="5" w:name="_Toc320969901"/>
      <w:r>
        <w:rPr>
          <w:rFonts w:hint="eastAsia" w:ascii="宋体" w:hAnsi="宋体" w:eastAsia="宋体" w:cs="宋体"/>
          <w:b/>
          <w:bCs/>
          <w:color w:val="auto"/>
          <w:sz w:val="32"/>
          <w:szCs w:val="32"/>
        </w:rPr>
        <w:t>第一章  招标文件</w:t>
      </w:r>
      <w:bookmarkEnd w:id="4"/>
      <w:bookmarkEnd w:id="5"/>
    </w:p>
    <w:p>
      <w:pPr>
        <w:pStyle w:val="3"/>
        <w:spacing w:before="0" w:after="0" w:line="360" w:lineRule="auto"/>
        <w:jc w:val="center"/>
        <w:rPr>
          <w:rFonts w:ascii="宋体" w:hAnsi="宋体" w:eastAsia="宋体" w:cs="宋体"/>
          <w:b w:val="0"/>
          <w:bCs w:val="0"/>
          <w:color w:val="auto"/>
          <w:sz w:val="28"/>
          <w:szCs w:val="28"/>
        </w:rPr>
      </w:pPr>
      <w:bookmarkStart w:id="6" w:name="_Toc272141464"/>
      <w:bookmarkStart w:id="7" w:name="_Toc320969902"/>
      <w:r>
        <w:rPr>
          <w:rFonts w:hint="eastAsia" w:ascii="宋体" w:hAnsi="宋体" w:eastAsia="宋体" w:cs="宋体"/>
          <w:b w:val="0"/>
          <w:bCs w:val="0"/>
          <w:color w:val="auto"/>
          <w:sz w:val="28"/>
          <w:szCs w:val="28"/>
        </w:rPr>
        <w:t>一、投标人须知前附表</w:t>
      </w:r>
      <w:bookmarkEnd w:id="6"/>
      <w:bookmarkEnd w:id="7"/>
    </w:p>
    <w:tbl>
      <w:tblPr>
        <w:tblStyle w:val="33"/>
        <w:tblW w:w="9672" w:type="dxa"/>
        <w:tblInd w:w="108"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875"/>
        <w:gridCol w:w="715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642" w:type="dxa"/>
            <w:tcBorders>
              <w:top w:val="doub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b/>
                <w:color w:val="auto"/>
                <w:szCs w:val="24"/>
              </w:rPr>
            </w:pPr>
            <w:r>
              <w:rPr>
                <w:rFonts w:hint="eastAsia" w:ascii="宋体" w:hAnsi="宋体" w:cs="宋体"/>
                <w:b/>
                <w:color w:val="auto"/>
                <w:szCs w:val="24"/>
              </w:rPr>
              <w:t>序号</w:t>
            </w:r>
          </w:p>
        </w:tc>
        <w:tc>
          <w:tcPr>
            <w:tcW w:w="1875" w:type="dxa"/>
            <w:tcBorders>
              <w:top w:val="doub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b/>
                <w:color w:val="auto"/>
                <w:szCs w:val="24"/>
              </w:rPr>
            </w:pPr>
            <w:r>
              <w:rPr>
                <w:rFonts w:hint="eastAsia" w:ascii="宋体" w:hAnsi="宋体" w:cs="宋体"/>
                <w:b/>
                <w:color w:val="auto"/>
                <w:szCs w:val="24"/>
              </w:rPr>
              <w:t>内  容</w:t>
            </w:r>
          </w:p>
        </w:tc>
        <w:tc>
          <w:tcPr>
            <w:tcW w:w="7155" w:type="dxa"/>
            <w:tcBorders>
              <w:top w:val="doub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2" w:firstLineChars="200"/>
              <w:rPr>
                <w:rFonts w:ascii="宋体" w:hAnsi="宋体" w:cs="宋体"/>
                <w:b/>
                <w:color w:val="auto"/>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项目名称：</w:t>
            </w:r>
          </w:p>
          <w:p>
            <w:pPr>
              <w:adjustRightInd w:val="0"/>
              <w:snapToGrid w:val="0"/>
              <w:spacing w:line="360" w:lineRule="auto"/>
              <w:rPr>
                <w:rFonts w:ascii="宋体" w:hAnsi="宋体" w:cs="宋体"/>
                <w:color w:val="auto"/>
                <w:szCs w:val="24"/>
              </w:rPr>
            </w:pPr>
            <w:r>
              <w:rPr>
                <w:rFonts w:hint="eastAsia" w:ascii="宋体" w:hAnsi="宋体" w:cs="宋体"/>
                <w:color w:val="auto"/>
                <w:szCs w:val="24"/>
              </w:rPr>
              <w:t>项目编号：</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rPr>
            </w:pPr>
            <w:r>
              <w:rPr>
                <w:rFonts w:hint="eastAsia" w:ascii="宋体" w:hAnsi="宋体" w:cs="宋体"/>
                <w:color w:val="auto"/>
                <w:szCs w:val="24"/>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2</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 xml:space="preserve">采购人： </w:t>
            </w:r>
          </w:p>
          <w:p>
            <w:pPr>
              <w:adjustRightInd w:val="0"/>
              <w:snapToGrid w:val="0"/>
              <w:spacing w:line="360" w:lineRule="auto"/>
              <w:rPr>
                <w:rFonts w:ascii="宋体" w:hAnsi="宋体" w:cs="宋体"/>
                <w:color w:val="auto"/>
                <w:szCs w:val="24"/>
              </w:rPr>
            </w:pPr>
            <w:r>
              <w:rPr>
                <w:rFonts w:hint="eastAsia" w:ascii="宋体" w:hAnsi="宋体" w:cs="宋体"/>
                <w:color w:val="auto"/>
              </w:rPr>
              <w:t>采购人联系方式：</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rPr>
            </w:pPr>
            <w:r>
              <w:rPr>
                <w:rFonts w:hint="eastAsia" w:ascii="宋体" w:hAnsi="宋体" w:cs="宋体"/>
                <w:color w:val="auto"/>
                <w:szCs w:val="24"/>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3</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招标范围：</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rPr>
            </w:pPr>
            <w:r>
              <w:rPr>
                <w:rFonts w:hint="eastAsia" w:ascii="MS Gothic" w:hAnsi="MS Gothic" w:eastAsia="MS Gothic" w:cs="MS Gothic"/>
                <w:color w:val="auto"/>
                <w:szCs w:val="24"/>
              </w:rPr>
              <w:t>☑</w:t>
            </w:r>
            <w:r>
              <w:rPr>
                <w:rFonts w:hint="eastAsia" w:ascii="宋体" w:hAnsi="宋体" w:cs="宋体"/>
                <w:color w:val="auto"/>
                <w:szCs w:val="24"/>
              </w:rPr>
              <w:t>不分包</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4</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 xml:space="preserve">投标有效期： </w:t>
            </w:r>
          </w:p>
        </w:tc>
        <w:tc>
          <w:tcPr>
            <w:tcW w:w="7155" w:type="dxa"/>
            <w:tcBorders>
              <w:top w:val="single" w:color="auto" w:sz="4" w:space="0"/>
              <w:left w:val="single" w:color="auto" w:sz="4" w:space="0"/>
              <w:bottom w:val="single" w:color="auto" w:sz="4" w:space="0"/>
              <w:right w:val="double" w:color="auto" w:sz="4" w:space="0"/>
            </w:tcBorders>
            <w:vAlign w:val="center"/>
          </w:tcPr>
          <w:p>
            <w:pPr>
              <w:pStyle w:val="17"/>
              <w:adjustRightInd w:val="0"/>
              <w:snapToGrid w:val="0"/>
              <w:spacing w:line="360" w:lineRule="auto"/>
              <w:ind w:firstLine="420" w:firstLineChars="200"/>
              <w:rPr>
                <w:rFonts w:ascii="宋体" w:hAnsi="宋体" w:eastAsia="宋体" w:cs="宋体"/>
                <w:color w:val="auto"/>
                <w:sz w:val="21"/>
                <w:szCs w:val="24"/>
                <w:lang w:bidi="ar-SA"/>
              </w:rPr>
            </w:pPr>
            <w:r>
              <w:rPr>
                <w:rFonts w:hint="eastAsia" w:ascii="宋体" w:hAnsi="宋体" w:eastAsia="宋体" w:cs="宋体"/>
                <w:color w:val="auto"/>
                <w:sz w:val="21"/>
                <w:szCs w:val="24"/>
                <w:lang w:bidi="ar-SA"/>
              </w:rPr>
              <w:t>投标文件递交截止后60天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5</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lang w:bidi="ar-SA"/>
              </w:rPr>
            </w:pPr>
            <w:r>
              <w:rPr>
                <w:rFonts w:hint="eastAsia" w:ascii="宋体" w:hAnsi="宋体" w:eastAsia="宋体" w:cs="宋体"/>
                <w:color w:val="auto"/>
                <w:sz w:val="21"/>
                <w:szCs w:val="24"/>
                <w:lang w:bidi="ar-SA"/>
              </w:rPr>
              <w:t xml:space="preserve">投标保证金： </w:t>
            </w:r>
          </w:p>
        </w:tc>
        <w:tc>
          <w:tcPr>
            <w:tcW w:w="7155" w:type="dxa"/>
            <w:tcBorders>
              <w:top w:val="single" w:color="auto" w:sz="4" w:space="0"/>
              <w:left w:val="single" w:color="auto" w:sz="4" w:space="0"/>
              <w:bottom w:val="single" w:color="auto" w:sz="4" w:space="0"/>
              <w:right w:val="double" w:color="auto" w:sz="4" w:space="0"/>
            </w:tcBorders>
            <w:vAlign w:val="center"/>
          </w:tcPr>
          <w:p>
            <w:pPr>
              <w:pStyle w:val="17"/>
              <w:adjustRightInd w:val="0"/>
              <w:snapToGrid w:val="0"/>
              <w:spacing w:line="360" w:lineRule="auto"/>
              <w:ind w:firstLine="420" w:firstLineChars="200"/>
              <w:rPr>
                <w:rFonts w:ascii="宋体" w:hAnsi="宋体" w:eastAsia="宋体" w:cs="宋体"/>
                <w:color w:val="auto"/>
                <w:sz w:val="21"/>
                <w:szCs w:val="24"/>
                <w:lang w:bidi="ar-SA"/>
              </w:rPr>
            </w:pPr>
            <w:r>
              <w:rPr>
                <w:rFonts w:hint="eastAsia" w:ascii="宋体" w:hAnsi="宋体" w:eastAsia="宋体" w:cs="宋体"/>
                <w:color w:val="auto"/>
                <w:sz w:val="21"/>
                <w:szCs w:val="24"/>
                <w:lang w:bidi="ar-SA"/>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6</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lang w:bidi="ar-SA"/>
              </w:rPr>
            </w:pPr>
            <w:r>
              <w:rPr>
                <w:rFonts w:hint="eastAsia" w:ascii="宋体" w:hAnsi="宋体" w:eastAsia="宋体" w:cs="宋体"/>
                <w:color w:val="auto"/>
                <w:sz w:val="21"/>
                <w:szCs w:val="24"/>
                <w:lang w:bidi="ar-SA"/>
              </w:rPr>
              <w:t>履约保证金：</w:t>
            </w:r>
          </w:p>
        </w:tc>
        <w:tc>
          <w:tcPr>
            <w:tcW w:w="7155" w:type="dxa"/>
            <w:tcBorders>
              <w:top w:val="single" w:color="auto" w:sz="4" w:space="0"/>
              <w:left w:val="single" w:color="auto" w:sz="4" w:space="0"/>
              <w:bottom w:val="single" w:color="auto" w:sz="4" w:space="0"/>
              <w:right w:val="double" w:color="auto" w:sz="4" w:space="0"/>
            </w:tcBorders>
            <w:vAlign w:val="center"/>
          </w:tcPr>
          <w:p>
            <w:pPr>
              <w:ind w:firstLine="420" w:firstLineChars="200"/>
              <w:rPr>
                <w:rFonts w:ascii="宋体" w:hAnsi="宋体" w:cs="宋体"/>
                <w:color w:val="auto"/>
                <w:szCs w:val="24"/>
              </w:rPr>
            </w:pPr>
            <w:r>
              <w:rPr>
                <w:rFonts w:hint="eastAsia" w:ascii="宋体" w:hAnsi="宋体" w:cs="宋体"/>
                <w:color w:val="auto"/>
                <w:szCs w:val="24"/>
              </w:rPr>
              <w:t>详见“采购需求”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7</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lang w:bidi="ar-SA"/>
              </w:rPr>
            </w:pPr>
            <w:r>
              <w:rPr>
                <w:rFonts w:hint="eastAsia" w:ascii="宋体" w:hAnsi="宋体" w:eastAsia="宋体" w:cs="宋体"/>
                <w:color w:val="auto"/>
                <w:sz w:val="21"/>
                <w:szCs w:val="24"/>
                <w:lang w:bidi="ar-SA"/>
              </w:rPr>
              <w:t>项目最高限价：</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rPr>
            </w:pPr>
            <w:r>
              <w:rPr>
                <w:rFonts w:hint="eastAsia" w:ascii="宋体" w:hAnsi="宋体" w:cs="宋体"/>
                <w:color w:val="auto"/>
                <w:szCs w:val="24"/>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8</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lang w:bidi="ar-SA"/>
              </w:rPr>
            </w:pPr>
            <w:r>
              <w:rPr>
                <w:rFonts w:hint="eastAsia" w:ascii="宋体" w:hAnsi="宋体" w:eastAsia="宋体" w:cs="宋体"/>
                <w:color w:val="auto"/>
                <w:sz w:val="21"/>
                <w:szCs w:val="24"/>
                <w:lang w:bidi="ar-SA"/>
              </w:rPr>
              <w:t>联合体投标：</w:t>
            </w:r>
          </w:p>
        </w:tc>
        <w:tc>
          <w:tcPr>
            <w:tcW w:w="7155" w:type="dxa"/>
            <w:tcBorders>
              <w:top w:val="single" w:color="auto" w:sz="4" w:space="0"/>
              <w:left w:val="single" w:color="auto" w:sz="4" w:space="0"/>
              <w:bottom w:val="single" w:color="auto" w:sz="4" w:space="0"/>
              <w:right w:val="double" w:color="auto" w:sz="4" w:space="0"/>
            </w:tcBorders>
            <w:vAlign w:val="center"/>
          </w:tcPr>
          <w:p>
            <w:pPr>
              <w:pStyle w:val="17"/>
              <w:adjustRightInd w:val="0"/>
              <w:snapToGrid w:val="0"/>
              <w:spacing w:line="360" w:lineRule="auto"/>
              <w:ind w:firstLine="420" w:firstLineChars="200"/>
              <w:rPr>
                <w:rFonts w:ascii="宋体" w:hAnsi="宋体" w:eastAsia="宋体" w:cs="宋体"/>
                <w:color w:val="auto"/>
                <w:sz w:val="21"/>
                <w:szCs w:val="24"/>
                <w:lang w:bidi="ar-SA"/>
              </w:rPr>
            </w:pPr>
            <w:r>
              <w:rPr>
                <w:rFonts w:hint="eastAsia" w:ascii="宋体" w:hAnsi="宋体" w:eastAsia="宋体" w:cs="宋体"/>
                <w:color w:val="auto"/>
                <w:sz w:val="21"/>
                <w:szCs w:val="24"/>
                <w:lang w:bidi="ar-SA"/>
              </w:rPr>
              <w:t>本项目不接受联合体投标，采购需求另有规定的从其规定。</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4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9</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lang w:bidi="ar-SA"/>
              </w:rPr>
            </w:pPr>
            <w:r>
              <w:rPr>
                <w:rFonts w:hint="eastAsia" w:ascii="宋体" w:hAnsi="宋体" w:eastAsia="宋体" w:cs="宋体"/>
                <w:color w:val="auto"/>
                <w:sz w:val="21"/>
                <w:szCs w:val="24"/>
                <w:lang w:bidi="ar-SA"/>
              </w:rPr>
              <w:t xml:space="preserve">提交标前质疑的截止时间： </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630" w:firstLineChars="300"/>
              <w:rPr>
                <w:rFonts w:ascii="宋体" w:hAnsi="宋体" w:cs="宋体"/>
                <w:color w:val="auto"/>
                <w:szCs w:val="24"/>
              </w:rPr>
            </w:pPr>
            <w:r>
              <w:rPr>
                <w:rFonts w:hint="eastAsia" w:ascii="宋体" w:hAnsi="宋体" w:cs="宋体"/>
                <w:color w:val="auto"/>
                <w:szCs w:val="24"/>
              </w:rPr>
              <w:t>2021年</w:t>
            </w:r>
            <w:r>
              <w:rPr>
                <w:rFonts w:hint="eastAsia" w:ascii="宋体" w:hAnsi="宋体" w:cs="宋体"/>
                <w:color w:val="auto"/>
                <w:szCs w:val="24"/>
                <w:lang w:val="en-US" w:eastAsia="zh-CN"/>
              </w:rPr>
              <w:t>04</w:t>
            </w:r>
            <w:r>
              <w:rPr>
                <w:rFonts w:hint="eastAsia" w:ascii="宋体" w:hAnsi="宋体" w:cs="宋体"/>
                <w:color w:val="auto"/>
                <w:szCs w:val="24"/>
              </w:rPr>
              <w:t>月</w:t>
            </w:r>
            <w:r>
              <w:rPr>
                <w:rFonts w:hint="eastAsia" w:ascii="宋体" w:hAnsi="宋体" w:cs="宋体"/>
                <w:color w:val="auto"/>
                <w:szCs w:val="24"/>
                <w:lang w:val="en-US" w:eastAsia="zh-CN"/>
              </w:rPr>
              <w:t>08</w:t>
            </w:r>
            <w:r>
              <w:rPr>
                <w:rFonts w:hint="eastAsia" w:ascii="宋体" w:hAnsi="宋体" w:cs="宋体"/>
                <w:color w:val="auto"/>
                <w:szCs w:val="24"/>
              </w:rPr>
              <w:t>日17 时前接受书面质疑，同时请提交一份与书面质疑内容一致的电子版发至邮箱：</w:t>
            </w:r>
            <w:r>
              <w:rPr>
                <w:rFonts w:ascii="宋体" w:hAnsi="宋体" w:cs="宋体"/>
                <w:color w:val="auto"/>
                <w:szCs w:val="24"/>
              </w:rPr>
              <w:fldChar w:fldCharType="begin"/>
            </w:r>
            <w:r>
              <w:rPr>
                <w:rFonts w:ascii="宋体" w:hAnsi="宋体" w:cs="宋体"/>
                <w:color w:val="auto"/>
                <w:szCs w:val="24"/>
              </w:rPr>
              <w:instrText xml:space="preserve"> HYPERLINK "mailto:</w:instrText>
            </w:r>
            <w:r>
              <w:rPr>
                <w:rFonts w:hint="eastAsia" w:ascii="宋体" w:hAnsi="宋体" w:cs="宋体"/>
                <w:color w:val="auto"/>
                <w:szCs w:val="24"/>
              </w:rPr>
              <w:instrText xml:space="preserve">2901704186</w:instrText>
            </w:r>
            <w:r>
              <w:rPr>
                <w:rFonts w:ascii="宋体" w:hAnsi="宋体" w:cs="宋体"/>
                <w:color w:val="auto"/>
                <w:szCs w:val="24"/>
              </w:rPr>
              <w:instrText xml:space="preserve">@qq.com" </w:instrText>
            </w:r>
            <w:r>
              <w:rPr>
                <w:rFonts w:ascii="宋体" w:hAnsi="宋体" w:cs="宋体"/>
                <w:color w:val="auto"/>
                <w:szCs w:val="24"/>
              </w:rPr>
              <w:fldChar w:fldCharType="separate"/>
            </w:r>
            <w:r>
              <w:rPr>
                <w:rFonts w:hint="eastAsia"/>
                <w:color w:val="auto"/>
              </w:rPr>
              <w:t>1532678176</w:t>
            </w:r>
            <w:r>
              <w:rPr>
                <w:color w:val="auto"/>
              </w:rPr>
              <w:t>@qq.com</w:t>
            </w:r>
            <w:r>
              <w:rPr>
                <w:rFonts w:ascii="宋体" w:hAnsi="宋体" w:cs="宋体"/>
                <w:color w:val="auto"/>
                <w:szCs w:val="24"/>
              </w:rPr>
              <w:fldChar w:fldCharType="end"/>
            </w:r>
            <w:r>
              <w:rPr>
                <w:rFonts w:hint="eastAsia" w:ascii="宋体" w:hAnsi="宋体" w:cs="宋体"/>
                <w:color w:val="auto"/>
                <w:szCs w:val="24"/>
              </w:rPr>
              <w:t>，并电话确认（0563-2833618）。</w:t>
            </w:r>
          </w:p>
          <w:p>
            <w:pPr>
              <w:adjustRightInd w:val="0"/>
              <w:snapToGrid w:val="0"/>
              <w:spacing w:line="360" w:lineRule="auto"/>
              <w:ind w:firstLine="420" w:firstLineChars="200"/>
              <w:rPr>
                <w:rFonts w:ascii="宋体" w:hAnsi="宋体" w:cs="宋体"/>
                <w:color w:val="auto"/>
                <w:szCs w:val="24"/>
              </w:rPr>
            </w:pPr>
            <w:r>
              <w:rPr>
                <w:rFonts w:hint="eastAsia" w:ascii="宋体" w:hAnsi="宋体" w:cs="宋体"/>
                <w:color w:val="auto"/>
                <w:szCs w:val="24"/>
              </w:rPr>
              <w:t>各投标人在投标截止时间前务必上网查询是否有答疑公告，否则造成的一切后果由投标人自行承担。网上公布的澄清、答疑及有关补充通知视同通知了所有投标人，为招标文件的有效组成部分。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10</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递交投标文件截止时间及地点</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rPr>
            </w:pPr>
            <w:r>
              <w:rPr>
                <w:rFonts w:hint="eastAsia" w:ascii="宋体" w:hAnsi="宋体" w:cs="宋体"/>
                <w:color w:val="auto"/>
                <w:szCs w:val="24"/>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11</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开标时间及地点</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rPr>
            </w:pPr>
            <w:r>
              <w:rPr>
                <w:rFonts w:hint="eastAsia" w:ascii="宋体" w:hAnsi="宋体" w:cs="宋体"/>
                <w:color w:val="auto"/>
                <w:szCs w:val="24"/>
              </w:rPr>
              <w:t>同递交投标文件截止时间及地点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12</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 xml:space="preserve">评审方法： </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rPr>
            </w:pPr>
            <w:r>
              <w:rPr>
                <w:rFonts w:hint="eastAsia" w:ascii="宋体" w:hAnsi="宋体" w:cs="宋体"/>
                <w:color w:val="auto"/>
                <w:szCs w:val="24"/>
              </w:rPr>
              <w:t>综合评分法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13</w:t>
            </w:r>
          </w:p>
        </w:tc>
        <w:tc>
          <w:tcPr>
            <w:tcW w:w="187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color w:val="auto"/>
                <w:szCs w:val="24"/>
              </w:rPr>
            </w:pPr>
            <w:r>
              <w:rPr>
                <w:rFonts w:hint="eastAsia" w:ascii="宋体" w:hAnsi="宋体" w:cs="宋体"/>
                <w:color w:val="auto"/>
                <w:szCs w:val="24"/>
              </w:rPr>
              <w:t>投标文件份数</w:t>
            </w:r>
          </w:p>
        </w:tc>
        <w:tc>
          <w:tcPr>
            <w:tcW w:w="7155" w:type="dxa"/>
            <w:tcBorders>
              <w:top w:val="single" w:color="auto" w:sz="4" w:space="0"/>
              <w:left w:val="single" w:color="auto" w:sz="4" w:space="0"/>
              <w:bottom w:val="single" w:color="auto" w:sz="4" w:space="0"/>
              <w:right w:val="double" w:color="auto" w:sz="4" w:space="0"/>
            </w:tcBorders>
            <w:vAlign w:val="center"/>
          </w:tcPr>
          <w:p>
            <w:pPr>
              <w:spacing w:line="360" w:lineRule="auto"/>
              <w:ind w:firstLine="420" w:firstLineChars="200"/>
              <w:rPr>
                <w:rFonts w:ascii="宋体" w:hAnsi="宋体" w:cs="宋体"/>
                <w:color w:val="auto"/>
                <w:szCs w:val="24"/>
              </w:rPr>
            </w:pPr>
            <w:r>
              <w:rPr>
                <w:rFonts w:ascii="宋体" w:hAnsi="宋体" w:cs="宋体"/>
                <w:color w:val="auto"/>
                <w:szCs w:val="24"/>
              </w:rPr>
              <w:t>正本份数：</w:t>
            </w:r>
            <w:r>
              <w:rPr>
                <w:rFonts w:hint="eastAsia" w:ascii="宋体" w:hAnsi="宋体" w:cs="宋体"/>
                <w:color w:val="auto"/>
                <w:szCs w:val="24"/>
              </w:rPr>
              <w:t xml:space="preserve"> 1 </w:t>
            </w:r>
            <w:r>
              <w:rPr>
                <w:rFonts w:ascii="宋体" w:hAnsi="宋体" w:cs="宋体"/>
                <w:color w:val="auto"/>
                <w:szCs w:val="24"/>
              </w:rPr>
              <w:t xml:space="preserve">份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14</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付款方式：</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详见采购需求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15</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1"/>
              </w:rPr>
            </w:pPr>
            <w:r>
              <w:rPr>
                <w:rFonts w:hint="eastAsia" w:ascii="宋体" w:hAnsi="宋体" w:cs="宋体"/>
                <w:color w:val="auto"/>
                <w:szCs w:val="24"/>
              </w:rPr>
              <w:t>其他</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2" w:firstLineChars="200"/>
              <w:rPr>
                <w:rFonts w:ascii="宋体" w:hAnsi="宋体" w:cs="宋体"/>
                <w:b/>
                <w:bCs/>
                <w:color w:val="auto"/>
                <w:szCs w:val="21"/>
              </w:rPr>
            </w:pPr>
            <w:r>
              <w:rPr>
                <w:rFonts w:hint="eastAsia" w:ascii="宋体" w:hAnsi="宋体" w:cs="宋体"/>
                <w:b/>
                <w:color w:val="auto"/>
                <w:szCs w:val="21"/>
              </w:rPr>
              <w:t>中标人因不可抗力、自身原因、不按照招标文件要求提交履约保证金，或者被查实存在影响中标结果的违法行为等情形，不能在规定的时间内与采购人签订采购合同，采购人可以与排在中标人之后第一位的中标候选人签订采购合同或重新招标，以此类推。采购人始终保留考察中标人的权利。考察主要内容为单位资质、业绩与企业实力等符合性考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16</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资格审查方式</w:t>
            </w:r>
          </w:p>
        </w:tc>
        <w:tc>
          <w:tcPr>
            <w:tcW w:w="7155"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color w:val="auto"/>
                <w:szCs w:val="24"/>
              </w:rPr>
            </w:pPr>
            <w:r>
              <w:rPr>
                <w:rFonts w:hint="eastAsia" w:ascii="宋体" w:hAnsi="宋体" w:cs="宋体"/>
                <w:color w:val="auto"/>
                <w:szCs w:val="24"/>
              </w:rPr>
              <w:t>资格后审（由评委会根据投标人提供的资质证明材料进行审查）</w:t>
            </w:r>
          </w:p>
          <w:p>
            <w:pPr>
              <w:spacing w:line="360" w:lineRule="auto"/>
              <w:rPr>
                <w:rFonts w:ascii="宋体" w:hAnsi="宋体" w:cs="宋体"/>
                <w:color w:val="auto"/>
                <w:szCs w:val="24"/>
              </w:rPr>
            </w:pPr>
            <w:r>
              <w:rPr>
                <w:rFonts w:hint="eastAsia" w:ascii="宋体" w:hAnsi="宋体" w:cs="宋体"/>
                <w:color w:val="auto"/>
                <w:szCs w:val="24"/>
              </w:rPr>
              <w:t>投标人应根据招标文件要求，将相关证明材料放入投标文件。否则，将自行承担初审未通过的风险。</w:t>
            </w:r>
          </w:p>
          <w:p>
            <w:pPr>
              <w:spacing w:line="360" w:lineRule="auto"/>
              <w:rPr>
                <w:rFonts w:ascii="宋体" w:hAnsi="宋体" w:cs="宋体"/>
                <w:color w:val="auto"/>
                <w:szCs w:val="24"/>
              </w:rPr>
            </w:pPr>
            <w:r>
              <w:rPr>
                <w:rFonts w:hint="eastAsia" w:ascii="宋体" w:hAnsi="宋体" w:cs="宋体"/>
                <w:color w:val="auto"/>
                <w:szCs w:val="24"/>
              </w:rPr>
              <w:t>投标人须提供的证明材料包括：</w:t>
            </w:r>
          </w:p>
          <w:p>
            <w:pPr>
              <w:numPr>
                <w:ilvl w:val="0"/>
                <w:numId w:val="2"/>
              </w:numPr>
              <w:spacing w:line="500" w:lineRule="exact"/>
              <w:rPr>
                <w:rFonts w:ascii="宋体" w:hAnsi="宋体" w:cs="宋体"/>
                <w:color w:val="auto"/>
                <w:szCs w:val="24"/>
              </w:rPr>
            </w:pPr>
            <w:r>
              <w:rPr>
                <w:rFonts w:hint="eastAsia" w:ascii="宋体" w:hAnsi="宋体" w:cs="宋体"/>
                <w:color w:val="auto"/>
                <w:szCs w:val="24"/>
              </w:rPr>
              <w:t>营业执照副本（三证合一）；（复印件或扫描件加盖供应商公章）</w:t>
            </w:r>
          </w:p>
          <w:p>
            <w:pPr>
              <w:numPr>
                <w:ilvl w:val="0"/>
                <w:numId w:val="2"/>
              </w:numPr>
              <w:spacing w:line="500" w:lineRule="exact"/>
              <w:rPr>
                <w:rFonts w:ascii="宋体" w:hAnsi="宋体" w:cs="宋体"/>
                <w:color w:val="auto"/>
                <w:szCs w:val="24"/>
              </w:rPr>
            </w:pPr>
            <w:r>
              <w:rPr>
                <w:rFonts w:hint="eastAsia" w:ascii="宋体" w:hAnsi="宋体" w:cs="宋体"/>
                <w:color w:val="auto"/>
                <w:szCs w:val="24"/>
              </w:rPr>
              <w:t>全国工业产品生产许可证；（复印件或扫描件加盖供应商公章）</w:t>
            </w:r>
          </w:p>
          <w:p>
            <w:pPr>
              <w:spacing w:line="500" w:lineRule="exact"/>
              <w:ind w:firstLine="420" w:firstLineChars="200"/>
              <w:rPr>
                <w:rFonts w:ascii="宋体" w:hAnsi="宋体" w:cs="宋体"/>
                <w:color w:val="auto"/>
                <w:szCs w:val="24"/>
              </w:rPr>
            </w:pPr>
            <w:r>
              <w:rPr>
                <w:rFonts w:hint="eastAsia" w:ascii="宋体" w:hAnsi="宋体" w:cs="宋体"/>
                <w:color w:val="auto"/>
                <w:szCs w:val="24"/>
              </w:rPr>
              <w:t>3、法人授权委托书；（按格式上传）</w:t>
            </w:r>
          </w:p>
          <w:p>
            <w:pPr>
              <w:spacing w:line="500" w:lineRule="exact"/>
              <w:ind w:firstLine="420" w:firstLineChars="200"/>
              <w:rPr>
                <w:rFonts w:ascii="宋体" w:hAnsi="宋体" w:cs="宋体"/>
                <w:color w:val="auto"/>
                <w:szCs w:val="24"/>
              </w:rPr>
            </w:pPr>
            <w:r>
              <w:rPr>
                <w:rFonts w:hint="eastAsia" w:ascii="宋体" w:hAnsi="宋体" w:cs="宋体"/>
                <w:color w:val="auto"/>
                <w:szCs w:val="24"/>
              </w:rPr>
              <w:t>4、其它材料（按采购需求提供）。</w:t>
            </w:r>
          </w:p>
        </w:tc>
      </w:tr>
    </w:tbl>
    <w:p>
      <w:pPr>
        <w:rPr>
          <w:rFonts w:ascii="宋体" w:hAnsi="宋体" w:cs="宋体"/>
          <w:bCs/>
          <w:color w:val="auto"/>
          <w:sz w:val="24"/>
          <w:szCs w:val="24"/>
        </w:rPr>
      </w:pPr>
    </w:p>
    <w:p>
      <w:pPr>
        <w:pStyle w:val="3"/>
        <w:spacing w:before="0" w:after="0" w:line="360" w:lineRule="auto"/>
        <w:jc w:val="center"/>
        <w:rPr>
          <w:rFonts w:ascii="宋体" w:hAnsi="宋体" w:eastAsia="宋体" w:cs="Arial"/>
          <w:color w:val="auto"/>
          <w:sz w:val="28"/>
          <w:szCs w:val="28"/>
        </w:rPr>
      </w:pPr>
      <w:r>
        <w:rPr>
          <w:rFonts w:hint="eastAsia" w:ascii="宋体" w:hAnsi="宋体" w:eastAsia="宋体" w:cs="宋体"/>
          <w:bCs w:val="0"/>
          <w:color w:val="auto"/>
          <w:sz w:val="24"/>
          <w:szCs w:val="24"/>
        </w:rPr>
        <w:br w:type="page"/>
      </w:r>
      <w:bookmarkStart w:id="8" w:name="_Toc272141465"/>
      <w:bookmarkStart w:id="9" w:name="_Toc303782971"/>
      <w:bookmarkStart w:id="10" w:name="_Toc320969903"/>
      <w:r>
        <w:rPr>
          <w:rFonts w:hint="eastAsia" w:ascii="宋体" w:hAnsi="宋体" w:eastAsia="宋体" w:cs="Arial"/>
          <w:b w:val="0"/>
          <w:bCs w:val="0"/>
          <w:color w:val="auto"/>
          <w:sz w:val="28"/>
          <w:szCs w:val="28"/>
        </w:rPr>
        <w:t>二、投标人须知</w:t>
      </w:r>
      <w:bookmarkEnd w:id="8"/>
      <w:bookmarkEnd w:id="9"/>
      <w:bookmarkEnd w:id="10"/>
    </w:p>
    <w:p>
      <w:pPr>
        <w:pStyle w:val="11"/>
        <w:spacing w:line="360" w:lineRule="auto"/>
        <w:jc w:val="center"/>
        <w:rPr>
          <w:rFonts w:ascii="宋体" w:hAnsi="宋体" w:eastAsia="宋体"/>
          <w:color w:val="auto"/>
          <w:sz w:val="28"/>
          <w:szCs w:val="28"/>
        </w:rPr>
      </w:pPr>
      <w:r>
        <w:rPr>
          <w:rFonts w:hint="eastAsia" w:ascii="宋体" w:hAnsi="宋体" w:eastAsia="宋体"/>
          <w:color w:val="auto"/>
          <w:sz w:val="28"/>
          <w:szCs w:val="28"/>
        </w:rPr>
        <w:t>（一）总    则</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1、适用范围</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1.1本招标文件是根据《中华人民共和国政府采购法》（以下简称“政府采购法”）等相关法律、法规制订。</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1.2本招标文件仅适用于本次招标采购所叙述的采购项目。</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2、定义</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2.1货物服务：既是指本范本适用于货物采购或服务采购，也是指货物采购中所伴随的服务或服务采购中伴随的货物采购。</w:t>
      </w:r>
    </w:p>
    <w:p>
      <w:pPr>
        <w:adjustRightInd w:val="0"/>
        <w:snapToGrid w:val="0"/>
        <w:spacing w:line="360" w:lineRule="auto"/>
        <w:ind w:firstLine="480" w:firstLineChars="200"/>
        <w:rPr>
          <w:rFonts w:ascii="宋体" w:hAnsi="宋体"/>
          <w:color w:val="auto"/>
          <w:sz w:val="24"/>
        </w:rPr>
      </w:pPr>
      <w:r>
        <w:rPr>
          <w:rFonts w:hint="eastAsia" w:ascii="宋体" w:hAnsi="宋体" w:cs="Arial"/>
          <w:color w:val="auto"/>
          <w:sz w:val="24"/>
          <w:szCs w:val="24"/>
        </w:rPr>
        <w:t>2.2采购人:</w:t>
      </w:r>
      <w:r>
        <w:rPr>
          <w:rFonts w:hint="eastAsia" w:ascii="宋体" w:hAnsi="宋体"/>
          <w:color w:val="auto"/>
          <w:sz w:val="24"/>
        </w:rPr>
        <w:t xml:space="preserve"> 是指依法进行政府采购的国家机关、事业单位、团体组织。即本次采购项目的业主方。</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2.3供应商：是指向采购人提供货物、工程或者服务的法人、其他组织或者自然人。</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2.4投标人：是指响应招标并且符合招标文件规定资格条件和参加投标竞争的法人、其他组织或者自然人。</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3、合格的投标人</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3.1根据政府采购法的规定，参与政府采购活动的投标人必须是满足以下条件的法人、其他组织或者自然人：</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（1）具有独立承担民事责任的能力；</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（2）具有良好的商业信誉和健全的财务会计制度；</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（3）具有履行合同所必需的设备和专业技术能力；</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（4）有依法缴纳税收和社会保障资金的良好记录；</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（5）参加政府采购活动前三年内，在经营活动中没有重大违法记录；</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（6）法律、行政法规规定的其他条件。</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3.2投标人还应符合本采购项目（或包）的要求。（具体见本项目招标公告及采购需求）</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4、投标费用</w:t>
      </w:r>
    </w:p>
    <w:p>
      <w:pPr>
        <w:adjustRightInd w:val="0"/>
        <w:snapToGrid w:val="0"/>
        <w:spacing w:line="360" w:lineRule="auto"/>
        <w:ind w:firstLine="480" w:firstLineChars="200"/>
        <w:rPr>
          <w:rFonts w:ascii="宋体" w:hAnsi="宋体"/>
          <w:color w:val="auto"/>
          <w:sz w:val="24"/>
          <w:szCs w:val="24"/>
        </w:rPr>
      </w:pPr>
      <w:r>
        <w:rPr>
          <w:rFonts w:hint="eastAsia" w:ascii="宋体" w:hAnsi="宋体"/>
          <w:color w:val="auto"/>
          <w:sz w:val="24"/>
          <w:szCs w:val="24"/>
        </w:rPr>
        <w:t>4.1投标人必须自行承担所有与参加投标有关的费用。不论投标的结果如何，采购人在任何情况下均无义务和责任承担这些费用。</w:t>
      </w:r>
    </w:p>
    <w:p>
      <w:pPr>
        <w:pStyle w:val="11"/>
        <w:spacing w:line="360" w:lineRule="auto"/>
        <w:jc w:val="center"/>
        <w:rPr>
          <w:rFonts w:ascii="宋体" w:hAnsi="宋体" w:eastAsia="宋体"/>
          <w:color w:val="auto"/>
          <w:sz w:val="28"/>
          <w:szCs w:val="28"/>
        </w:rPr>
      </w:pPr>
      <w:r>
        <w:rPr>
          <w:rFonts w:hint="eastAsia" w:ascii="宋体" w:hAnsi="宋体" w:eastAsia="宋体"/>
          <w:color w:val="auto"/>
          <w:sz w:val="28"/>
          <w:szCs w:val="28"/>
        </w:rPr>
        <w:t>（二）招标文件</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5、招标文件构成</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5.1招标文件包括：</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（一）投标人须知前附表</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（二）投标人须知</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（三）采购需求</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（四）评审细则</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（五）投标文件格式</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 xml:space="preserve">5.2投标人应认真阅读和充分理解招标文件中所有的内容。如果投标人没有满足招标文件的有关要求，其风险由投标人自行承担。  </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6、招标文件的澄清</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6.1投标人可以要求采购人对招标文件中的有关问题进行答疑、澄清。</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6.2投标人对招标文件如有疑问，应在“投标人须知前附表”规定的时间前按招标公告中的联系方式，以书面形式（如传真、信件、电报等）通知采购人。采购人对在此规定时间以前收到的、且需要做出澄清的问题，将以第7.1节所述方式进行答复，但不说明问题的来源。</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7、招标文件的修改</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7.1采购人对投标人质疑的答复和对招标文件的修改，将以答疑补遗的形式公告。该答疑补遗是招标文件不可缺少的组成部分，对参与采购活动的有关各方均具有约束力。</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bCs/>
          <w:color w:val="auto"/>
          <w:sz w:val="24"/>
        </w:rPr>
        <w:t>7.2投标人应主动上网查询该项目的相关</w:t>
      </w:r>
      <w:r>
        <w:rPr>
          <w:rFonts w:hint="eastAsia" w:ascii="宋体" w:hAnsi="宋体" w:cs="Arial"/>
          <w:color w:val="auto"/>
          <w:sz w:val="24"/>
          <w:szCs w:val="24"/>
        </w:rPr>
        <w:t>答疑补遗</w:t>
      </w:r>
      <w:r>
        <w:rPr>
          <w:rFonts w:hint="eastAsia" w:ascii="宋体" w:hAnsi="宋体"/>
          <w:bCs/>
          <w:color w:val="auto"/>
          <w:sz w:val="24"/>
        </w:rPr>
        <w:t>公告。采购人不承担投标人未及时关注相关信息引发的相关责任。在澄清、答疑或补遗公告发布后下载招标文件的投标人请自行查看网站相关公告。</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7.3为使投标人有充分时间对招标文件的修改部分进行研究、或是由于其他原因，采购人可以决定延长投标截止日期。延长投标截止日期的通知将发布在指定的网址上，不再另行通知。</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7.4当招标文件与招标文件的澄清、修改、补充通知就同一内容的表述不一致时，以最后发出的内容为准。</w:t>
      </w:r>
    </w:p>
    <w:p>
      <w:pPr>
        <w:adjustRightInd w:val="0"/>
        <w:snapToGrid w:val="0"/>
        <w:spacing w:line="360" w:lineRule="auto"/>
        <w:ind w:firstLine="480" w:firstLineChars="200"/>
        <w:rPr>
          <w:rFonts w:ascii="宋体" w:hAnsi="宋体" w:cs="Arial"/>
          <w:color w:val="auto"/>
          <w:sz w:val="24"/>
          <w:szCs w:val="24"/>
        </w:rPr>
      </w:pPr>
    </w:p>
    <w:p>
      <w:pPr>
        <w:pStyle w:val="11"/>
        <w:spacing w:line="360" w:lineRule="auto"/>
        <w:jc w:val="center"/>
        <w:rPr>
          <w:rFonts w:ascii="宋体" w:hAnsi="宋体" w:eastAsia="宋体"/>
          <w:color w:val="auto"/>
          <w:sz w:val="28"/>
          <w:szCs w:val="28"/>
        </w:rPr>
      </w:pPr>
      <w:r>
        <w:rPr>
          <w:rFonts w:hint="eastAsia" w:ascii="宋体" w:hAnsi="宋体" w:eastAsia="宋体"/>
          <w:color w:val="auto"/>
          <w:sz w:val="28"/>
          <w:szCs w:val="28"/>
        </w:rPr>
        <w:t>（三）投标文件的编制</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8、投标的语言及度量衡单位</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8.1投标人的投标文件、以及投标人与采购人就投标的所有往来函电，均须使用简体中文。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8.2除招标文件中另有规定外，投标文件所使用的度量衡均须采用法定计量单位。</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9、投标文件构成</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9.1投标文件包括：</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（一）供应商综合情况简介</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（二）投标函</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（三）法定代表人证明</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（四）法定代表人授权委托书</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（五）投标人承诺函</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（六）投标人关于资格的声明函</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（七）评标所涉及的相关技术措施、承诺、方案计划等</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（八）拟参加本项目其他人员介绍</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（九）拟参加本项目关键人员简历格式</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（十）投标人同类成功业绩一览表</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（十一）投标人资质文件</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（十二）其他材料</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（包括但不仅限于招标文件要求以及投标人认为需要提交的其他材料）</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9.2投标文件必须按照9.1节规定的内容进行编写，标明页码，胶装成册，活页式装订按无效标处理。</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9.3投标人应按照招标采购文件要求提供一份投标文件。</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9.4投标</w:t>
      </w:r>
      <w:r>
        <w:rPr>
          <w:rFonts w:ascii="宋体" w:hAnsi="宋体" w:cs="Arial"/>
          <w:color w:val="auto"/>
          <w:sz w:val="24"/>
          <w:szCs w:val="24"/>
        </w:rPr>
        <w:t>文件</w:t>
      </w:r>
      <w:r>
        <w:rPr>
          <w:rFonts w:hint="eastAsia" w:ascii="宋体" w:hAnsi="宋体" w:cs="Arial"/>
          <w:color w:val="auto"/>
          <w:sz w:val="24"/>
          <w:szCs w:val="24"/>
        </w:rPr>
        <w:t>除特殊规格的图纸或方案、图片资料等外，均应按A4规格制作，为节约和环保，建议响应文件双面打印，手工书写的投标文件将不被接受。</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9.5投标人</w:t>
      </w:r>
      <w:r>
        <w:rPr>
          <w:rFonts w:ascii="宋体" w:hAnsi="宋体" w:cs="Arial"/>
          <w:color w:val="auto"/>
          <w:sz w:val="24"/>
          <w:szCs w:val="24"/>
        </w:rPr>
        <w:t>必须对其</w:t>
      </w:r>
      <w:r>
        <w:rPr>
          <w:rFonts w:hint="eastAsia" w:ascii="宋体" w:hAnsi="宋体" w:cs="Arial"/>
          <w:color w:val="auto"/>
          <w:sz w:val="24"/>
          <w:szCs w:val="24"/>
        </w:rPr>
        <w:t>投标</w:t>
      </w:r>
      <w:r>
        <w:rPr>
          <w:rFonts w:ascii="宋体" w:hAnsi="宋体" w:cs="Arial"/>
          <w:color w:val="auto"/>
          <w:sz w:val="24"/>
          <w:szCs w:val="24"/>
        </w:rPr>
        <w:t>文件的真实性与准确性负责。</w:t>
      </w:r>
      <w:r>
        <w:rPr>
          <w:rFonts w:hint="eastAsia" w:ascii="宋体" w:hAnsi="宋体" w:cs="Arial"/>
          <w:color w:val="auto"/>
          <w:sz w:val="24"/>
          <w:szCs w:val="24"/>
        </w:rPr>
        <w:t>投标人一旦中标，</w:t>
      </w:r>
      <w:r>
        <w:rPr>
          <w:rFonts w:ascii="宋体" w:hAnsi="宋体" w:cs="Arial"/>
          <w:color w:val="auto"/>
          <w:sz w:val="24"/>
          <w:szCs w:val="24"/>
        </w:rPr>
        <w:t>，其</w:t>
      </w:r>
      <w:r>
        <w:rPr>
          <w:rFonts w:hint="eastAsia" w:ascii="宋体" w:hAnsi="宋体" w:cs="Arial"/>
          <w:color w:val="auto"/>
          <w:sz w:val="24"/>
          <w:szCs w:val="24"/>
        </w:rPr>
        <w:t>投标</w:t>
      </w:r>
      <w:r>
        <w:rPr>
          <w:rFonts w:ascii="宋体" w:hAnsi="宋体" w:cs="Arial"/>
          <w:color w:val="auto"/>
          <w:sz w:val="24"/>
          <w:szCs w:val="24"/>
        </w:rPr>
        <w:t>文件将作为合同的重要组成部分。</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9.6投标人</w:t>
      </w:r>
      <w:r>
        <w:rPr>
          <w:rFonts w:ascii="宋体" w:hAnsi="宋体" w:cs="Arial"/>
          <w:color w:val="auto"/>
          <w:sz w:val="24"/>
          <w:szCs w:val="24"/>
        </w:rPr>
        <w:t>不得在未征得采购人许可的情况下，擅自对</w:t>
      </w:r>
      <w:r>
        <w:rPr>
          <w:rFonts w:hint="eastAsia" w:ascii="宋体" w:hAnsi="宋体" w:cs="Arial"/>
          <w:color w:val="auto"/>
          <w:sz w:val="24"/>
          <w:szCs w:val="24"/>
        </w:rPr>
        <w:t>招标</w:t>
      </w:r>
      <w:r>
        <w:rPr>
          <w:rFonts w:ascii="宋体" w:hAnsi="宋体" w:cs="Arial"/>
          <w:color w:val="auto"/>
          <w:sz w:val="24"/>
          <w:szCs w:val="24"/>
        </w:rPr>
        <w:t>文件的格式、条款和技术要求进行修改。</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9.7如果项目分有多个包，投标人可以参与其中的一个或几个包的采购活动，但必须以包为单位分别编写投标文件，分别装订，分别包装。</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10、投标报价</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rPr>
      </w:pPr>
      <w:r>
        <w:rPr>
          <w:rFonts w:ascii="宋体" w:hAnsi="宋体" w:cs="Arial"/>
          <w:color w:val="auto"/>
          <w:sz w:val="24"/>
          <w:szCs w:val="24"/>
        </w:rPr>
        <w:t>投标书的</w:t>
      </w:r>
      <w:r>
        <w:rPr>
          <w:rFonts w:hint="eastAsia" w:ascii="宋体" w:hAnsi="宋体" w:cs="Arial"/>
          <w:color w:val="auto"/>
          <w:sz w:val="24"/>
          <w:szCs w:val="24"/>
        </w:rPr>
        <w:t>投标</w:t>
      </w:r>
      <w:r>
        <w:rPr>
          <w:rFonts w:ascii="宋体" w:hAnsi="宋体" w:cs="Arial"/>
          <w:color w:val="auto"/>
          <w:sz w:val="24"/>
          <w:szCs w:val="24"/>
        </w:rPr>
        <w:t>报价表上应清楚地标明投标人拟提供货物</w:t>
      </w:r>
      <w:r>
        <w:rPr>
          <w:rFonts w:hint="eastAsia" w:ascii="宋体" w:hAnsi="宋体" w:cs="Arial"/>
          <w:color w:val="auto"/>
          <w:sz w:val="24"/>
          <w:szCs w:val="24"/>
        </w:rPr>
        <w:t>服务</w:t>
      </w:r>
      <w:r>
        <w:rPr>
          <w:rFonts w:ascii="宋体" w:hAnsi="宋体" w:cs="Arial"/>
          <w:color w:val="auto"/>
          <w:sz w:val="24"/>
          <w:szCs w:val="24"/>
        </w:rPr>
        <w:t>的名称、</w:t>
      </w:r>
      <w:r>
        <w:rPr>
          <w:rFonts w:hint="eastAsia" w:ascii="宋体" w:hAnsi="宋体" w:cs="Arial"/>
          <w:color w:val="auto"/>
          <w:sz w:val="24"/>
          <w:szCs w:val="24"/>
        </w:rPr>
        <w:t>型号</w:t>
      </w:r>
      <w:r>
        <w:rPr>
          <w:rFonts w:ascii="宋体" w:hAnsi="宋体" w:cs="Arial"/>
          <w:color w:val="auto"/>
          <w:sz w:val="24"/>
          <w:szCs w:val="24"/>
        </w:rPr>
        <w:t>、数量、单价和总价</w:t>
      </w:r>
      <w:r>
        <w:rPr>
          <w:rFonts w:hint="eastAsia" w:ascii="宋体" w:hAnsi="宋体" w:cs="Arial"/>
          <w:color w:val="auto"/>
          <w:sz w:val="24"/>
          <w:szCs w:val="24"/>
        </w:rPr>
        <w:t>等内容</w:t>
      </w:r>
      <w:r>
        <w:rPr>
          <w:rFonts w:ascii="宋体" w:hAnsi="宋体" w:cs="Arial"/>
          <w:color w:val="auto"/>
          <w:sz w:val="24"/>
          <w:szCs w:val="24"/>
        </w:rPr>
        <w:t>。</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rPr>
      </w:pPr>
      <w:r>
        <w:rPr>
          <w:rFonts w:hint="eastAsia" w:ascii="宋体" w:hAnsi="宋体" w:cs="Arial"/>
          <w:color w:val="auto"/>
          <w:sz w:val="24"/>
          <w:szCs w:val="24"/>
        </w:rPr>
        <w:t>除非特别要求，</w:t>
      </w:r>
      <w:r>
        <w:rPr>
          <w:rFonts w:ascii="宋体" w:hAnsi="宋体" w:cs="Arial"/>
          <w:color w:val="auto"/>
          <w:sz w:val="24"/>
          <w:szCs w:val="24"/>
        </w:rPr>
        <w:t>每</w:t>
      </w:r>
      <w:r>
        <w:rPr>
          <w:rFonts w:hint="eastAsia" w:ascii="宋体" w:hAnsi="宋体" w:cs="Arial"/>
          <w:color w:val="auto"/>
          <w:sz w:val="24"/>
          <w:szCs w:val="24"/>
        </w:rPr>
        <w:t>个项目（或每个包）只</w:t>
      </w:r>
      <w:r>
        <w:rPr>
          <w:rFonts w:ascii="宋体" w:hAnsi="宋体" w:cs="Arial"/>
          <w:color w:val="auto"/>
          <w:sz w:val="24"/>
          <w:szCs w:val="24"/>
        </w:rPr>
        <w:t>允许有一个方案、一个报价</w:t>
      </w:r>
      <w:r>
        <w:rPr>
          <w:rFonts w:hint="eastAsia" w:ascii="宋体" w:hAnsi="宋体" w:cs="Arial"/>
          <w:color w:val="auto"/>
          <w:sz w:val="24"/>
          <w:szCs w:val="24"/>
        </w:rPr>
        <w:t>。否则，</w:t>
      </w:r>
      <w:r>
        <w:rPr>
          <w:rFonts w:ascii="宋体" w:hAnsi="宋体" w:cs="Arial"/>
          <w:color w:val="auto"/>
          <w:sz w:val="24"/>
          <w:szCs w:val="24"/>
        </w:rPr>
        <w:t>多方案、多报价的投标</w:t>
      </w:r>
      <w:r>
        <w:rPr>
          <w:rFonts w:hint="eastAsia" w:ascii="宋体" w:hAnsi="宋体" w:cs="Arial"/>
          <w:color w:val="auto"/>
          <w:sz w:val="24"/>
          <w:szCs w:val="24"/>
        </w:rPr>
        <w:t>书</w:t>
      </w:r>
      <w:r>
        <w:rPr>
          <w:rFonts w:ascii="宋体" w:hAnsi="宋体" w:cs="Arial"/>
          <w:color w:val="auto"/>
          <w:sz w:val="24"/>
          <w:szCs w:val="24"/>
        </w:rPr>
        <w:t>将</w:t>
      </w:r>
      <w:r>
        <w:rPr>
          <w:rFonts w:hint="eastAsia" w:ascii="宋体" w:hAnsi="宋体" w:cs="Arial"/>
          <w:color w:val="auto"/>
          <w:sz w:val="24"/>
          <w:szCs w:val="24"/>
        </w:rPr>
        <w:t>作为无效标处理</w:t>
      </w:r>
      <w:r>
        <w:rPr>
          <w:rFonts w:ascii="宋体" w:hAnsi="宋体" w:cs="Arial"/>
          <w:color w:val="auto"/>
          <w:sz w:val="24"/>
          <w:szCs w:val="24"/>
        </w:rPr>
        <w:t>。</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rPr>
      </w:pPr>
      <w:r>
        <w:rPr>
          <w:rFonts w:hint="eastAsia" w:ascii="宋体" w:hAnsi="宋体" w:cs="Arial"/>
          <w:color w:val="auto"/>
          <w:sz w:val="24"/>
          <w:szCs w:val="24"/>
        </w:rPr>
        <w:t>投标</w:t>
      </w:r>
      <w:r>
        <w:rPr>
          <w:rFonts w:ascii="宋体" w:hAnsi="宋体" w:cs="Arial"/>
          <w:color w:val="auto"/>
          <w:sz w:val="24"/>
          <w:szCs w:val="24"/>
        </w:rPr>
        <w:t>报价表上货物</w:t>
      </w:r>
      <w:r>
        <w:rPr>
          <w:rFonts w:hint="eastAsia" w:ascii="宋体" w:hAnsi="宋体" w:cs="Arial"/>
          <w:color w:val="auto"/>
          <w:sz w:val="24"/>
          <w:szCs w:val="24"/>
        </w:rPr>
        <w:t>服务</w:t>
      </w:r>
      <w:r>
        <w:rPr>
          <w:rFonts w:ascii="宋体" w:hAnsi="宋体" w:cs="Arial"/>
          <w:color w:val="auto"/>
          <w:sz w:val="24"/>
          <w:szCs w:val="24"/>
        </w:rPr>
        <w:t>的价格</w:t>
      </w:r>
      <w:r>
        <w:rPr>
          <w:rFonts w:hint="eastAsia" w:ascii="宋体" w:hAnsi="宋体" w:cs="Arial"/>
          <w:color w:val="auto"/>
          <w:sz w:val="24"/>
          <w:szCs w:val="24"/>
        </w:rPr>
        <w:t>，</w:t>
      </w:r>
      <w:r>
        <w:rPr>
          <w:rFonts w:ascii="宋体" w:hAnsi="宋体" w:cs="Arial"/>
          <w:color w:val="auto"/>
          <w:sz w:val="24"/>
          <w:szCs w:val="24"/>
        </w:rPr>
        <w:t>是交货</w:t>
      </w:r>
      <w:r>
        <w:rPr>
          <w:rFonts w:hint="eastAsia" w:ascii="宋体" w:hAnsi="宋体" w:cs="Arial"/>
          <w:color w:val="auto"/>
          <w:sz w:val="24"/>
          <w:szCs w:val="24"/>
        </w:rPr>
        <w:t>（或服务提供）</w:t>
      </w:r>
      <w:r>
        <w:rPr>
          <w:rFonts w:ascii="宋体" w:hAnsi="宋体" w:cs="Arial"/>
          <w:color w:val="auto"/>
          <w:sz w:val="24"/>
          <w:szCs w:val="24"/>
        </w:rPr>
        <w:t>地的验收价格，其总价即为履行合同的</w:t>
      </w:r>
      <w:r>
        <w:rPr>
          <w:rFonts w:hint="eastAsia" w:ascii="宋体" w:hAnsi="宋体" w:cs="Arial"/>
          <w:color w:val="auto"/>
          <w:sz w:val="24"/>
          <w:szCs w:val="24"/>
        </w:rPr>
        <w:t>最终</w:t>
      </w:r>
      <w:r>
        <w:rPr>
          <w:rFonts w:ascii="宋体" w:hAnsi="宋体" w:cs="Arial"/>
          <w:color w:val="auto"/>
          <w:sz w:val="24"/>
          <w:szCs w:val="24"/>
        </w:rPr>
        <w:t>价格。</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rPr>
      </w:pPr>
      <w:r>
        <w:rPr>
          <w:rFonts w:ascii="宋体" w:hAnsi="宋体" w:cs="Arial"/>
          <w:color w:val="auto"/>
          <w:sz w:val="24"/>
          <w:szCs w:val="24"/>
        </w:rPr>
        <w:t>招标文件中规定的</w:t>
      </w:r>
      <w:r>
        <w:rPr>
          <w:rFonts w:hint="eastAsia" w:ascii="宋体" w:hAnsi="宋体" w:cs="Arial"/>
          <w:color w:val="auto"/>
          <w:sz w:val="24"/>
          <w:szCs w:val="24"/>
        </w:rPr>
        <w:t>施工、</w:t>
      </w:r>
      <w:r>
        <w:rPr>
          <w:rFonts w:ascii="宋体" w:hAnsi="宋体" w:cs="Arial"/>
          <w:color w:val="auto"/>
          <w:sz w:val="24"/>
          <w:szCs w:val="24"/>
        </w:rPr>
        <w:t>安装、调试和培训的费用</w:t>
      </w:r>
      <w:r>
        <w:rPr>
          <w:rFonts w:hint="eastAsia" w:ascii="宋体" w:hAnsi="宋体" w:cs="Arial"/>
          <w:color w:val="auto"/>
          <w:sz w:val="24"/>
          <w:szCs w:val="24"/>
        </w:rPr>
        <w:t>，</w:t>
      </w:r>
      <w:r>
        <w:rPr>
          <w:rFonts w:ascii="宋体" w:hAnsi="宋体" w:cs="Arial"/>
          <w:color w:val="auto"/>
          <w:sz w:val="24"/>
          <w:szCs w:val="24"/>
        </w:rPr>
        <w:t>应包括在</w:t>
      </w:r>
      <w:r>
        <w:rPr>
          <w:rFonts w:hint="eastAsia" w:ascii="宋体" w:hAnsi="宋体" w:cs="Arial"/>
          <w:color w:val="auto"/>
          <w:sz w:val="24"/>
          <w:szCs w:val="24"/>
        </w:rPr>
        <w:t>货物服务</w:t>
      </w:r>
      <w:r>
        <w:rPr>
          <w:rFonts w:ascii="宋体" w:hAnsi="宋体" w:cs="Arial"/>
          <w:color w:val="auto"/>
          <w:sz w:val="24"/>
          <w:szCs w:val="24"/>
        </w:rPr>
        <w:t>报价中。</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11、投标货币</w:t>
      </w:r>
    </w:p>
    <w:p>
      <w:pPr>
        <w:tabs>
          <w:tab w:val="left" w:pos="90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11.1投标须以人民币报价。</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12、证明投标人合格的资格文件</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12.1投标人在其投标文件中，应包括证明其有资格参加投标的证明文件。</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12.2除非本项目明确要求不接受联合体形式投标外，两个或两个以上投标人可以组成一个联合体投标，联合体投标时，应满足以下要求：</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（1）以联合体形式参加投标的，联合体各方均应当符合《政府采购法》第二十二条第一款规定的条件，根据采购项目的特殊要求规定投标人特定条件的，联合体各方中至少应当有一方符合。</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联合体各方之间应当签订联合体协议，明确约定联合体各方应当承担的工作和相应的责任，并将联合体协议连同投标文件一并提交。由同一专业的单位组成的联合体，按照同一资质等级较低的单位确定资质等级。联合体各方签订联合体协议后，不得再以自己的名义单独在同一项目中投标，也不得组成新的联合体参加同一项目投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（3）联合体投标的，可以由联合体中的一方或者共同提交投标保证金，以一方名义提交保证金璄，对联合体各方均具有约束力。</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13、证明服务符合招标文件规定的文件</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13.1投标人在其投标文件中，须提交证明提供服务符合招标文件规定的证明文件。</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13.2投标文件须对招标文件载明的投标资格、技术、资信、服务、报价等全部要求和条件做出实质性和完整的响应，如果投标文件填报的内容资料不详，或没有提供招标文件中所要求的全部资料、证明及数据，将导致投标无效。</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13.3投标人应在投标文件中提交招标文件要求的所有服务的合格性以及符合招标文件规定的证明文件（可以是手册、图纸和资料）等，并作为其投标文件的一部分。</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13.3.1证明货物和服务与招标文件的要求相一致的文件，可以是文字资料、图纸和数据，它包括：</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（1）货物主要技术指标和性能的详细说明。</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（2）货物从招标人开始使用，在长期使用周期内正常、连续地使用所必须的备件和专用工具清单，包括备件和专用工具的货源及现行价格。</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（3）对照招标文件技术规格，逐条说明所提供货物和服务已对招标人的技术规格做出了实质性的响应，或申明与技术规格条文的偏差和例外。</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13.4对于招标文件中标有“★”号的关键性商务与技术参数（如果有），投标人必须在投标响应表中注明所投服务的实际响应情况及偏离情况，否则在项目评审中有可能被认为是虚假响应而被拒绝，该投标人甚至有可能被列入不诚信供应商的名单中。</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13.5无论招标文件是否有明确的要求，投标人所提供的货物服务，必须是为完成本项目服务达到正常使用状态下所必需的相应配件、附件、安装材料、工具、产品说明书或手册、培训等，如果是国家实行许可证、计量证、压力容器证等生产、经营准入制度的，投标人应当附上有关证书。否则，该投标人的投标文件在评审时，将被认为对招标文件非实质性响应而被拒绝。</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13.6如果投标文件中附有外文资料，投标人应当把这些外文资料准确、完整地翻译成中文。对于关键性的证明文件，投标人应该提供与英文内容相同、且由同一人签署（或盖章）的中文原件，或经国内公证部门公证的中文翻译件。</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14、投标保证金</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14.1投标人必须按招标公告规定的时间、数额缴纳投标保证金。</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14.2投标保证金以转账</w:t>
      </w:r>
      <w:r>
        <w:rPr>
          <w:rFonts w:ascii="宋体" w:hAnsi="宋体" w:cs="Arial"/>
          <w:color w:val="auto"/>
          <w:sz w:val="24"/>
          <w:szCs w:val="24"/>
        </w:rPr>
        <w:t>形式</w:t>
      </w:r>
      <w:r>
        <w:rPr>
          <w:rFonts w:hint="eastAsia" w:ascii="宋体" w:hAnsi="宋体" w:cs="Arial"/>
          <w:color w:val="auto"/>
          <w:sz w:val="24"/>
          <w:szCs w:val="24"/>
        </w:rPr>
        <w:t>汇入招标公告指定账户，不接受现金</w:t>
      </w:r>
      <w:r>
        <w:rPr>
          <w:rFonts w:ascii="宋体" w:hAnsi="宋体" w:cs="Arial"/>
          <w:color w:val="auto"/>
          <w:sz w:val="24"/>
          <w:szCs w:val="24"/>
        </w:rPr>
        <w:t>：</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14.3投标人的投标保证金必须在规定时间足额到账。对于未能按本项目招标公告规定账户、时间及金额提交投标保证金的投标人，评委会在初审时作无效标处理。</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14.4投标人应保证其投标保证金按时、足额到账。由任何原因造成其保证金未能按时、足额到账而引起的后果，采购人概不负责。</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14.5未中标人的投标保证金，将在中标通知书发出后五个工作日内按原账户予以退还，不计利息。</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14.6为方便投标人，投标人交纳投标保证金时不需到交易中心开具保证金到账收据，退还保证金时也不需向交易中心提供保证金收款收据。</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14.7中标人的投标保证金在合同签订后自动转为履约保证金，招标文件对履约保证金另有规定的，从其规定。</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14.8下列任何情况发生时，投标人的投标保证金将不予退还：</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（1）投标人在有效期内撤回其投标；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（2）在投标文件中弄虚作假并查实的；</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（3）投标人中标后，在规定期限内未能：</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 xml:space="preserve">    (a)根据第24条规定签订合同；或</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 xml:space="preserve">    (b)根据第25条规定交纳履约保证金。</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15、投标有效期</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15.1投标有效期在“投标人须知前附表”序号4中有明确的规定。投标人如未就此提出异议，则视同接受；如承诺的投标有效期短于此规定时间的，将被视为非响应性投标而予以拒绝。</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15.2在特殊情况下，采购人可于原投标有效期满之前，向投标人提出延长投标有效期的要求。延长投标有效期的要求将被刊登在指定的网站上。</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15.3投标人可以在采购人延长投标有效期公告后五个工作日内，以书面形式拒绝采购人的这种要求而不失去其投标保证金。如投标人在规定的时间内未提出书面意见表示拒绝，将视同同意延长投标有效期。同意延长的投标人既不能要求也不允许修改其投标文件。第14条有关投标保证金的规定，在延长的投标有效期内继续有效。</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16、投标文件签署</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16.1投标文件应由投标人的法定代表人或其被授权代表正确签署。被授权代表须将法定代表人以书面形式出具的“法人授权委托书”附在投标文件中。</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16.2投标文件不得行间插字、涂改或增删。如有修改错漏处，必须由投标人的法定代表人或其被授权代表签字或盖章。</w:t>
      </w:r>
    </w:p>
    <w:p>
      <w:pPr>
        <w:pStyle w:val="11"/>
        <w:spacing w:line="360" w:lineRule="auto"/>
        <w:jc w:val="center"/>
        <w:rPr>
          <w:rFonts w:ascii="宋体" w:hAnsi="宋体" w:eastAsia="宋体"/>
          <w:color w:val="auto"/>
          <w:sz w:val="28"/>
          <w:szCs w:val="28"/>
        </w:rPr>
      </w:pPr>
      <w:r>
        <w:rPr>
          <w:rFonts w:hint="eastAsia" w:ascii="宋体" w:hAnsi="宋体" w:eastAsia="宋体"/>
          <w:color w:val="auto"/>
          <w:sz w:val="28"/>
          <w:szCs w:val="28"/>
        </w:rPr>
        <w:t>（四）投标文件的递交</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17、投标</w:t>
      </w:r>
      <w:r>
        <w:rPr>
          <w:rFonts w:ascii="宋体" w:hAnsi="宋体" w:cs="Arial"/>
          <w:b/>
          <w:color w:val="auto"/>
          <w:sz w:val="24"/>
          <w:szCs w:val="24"/>
        </w:rPr>
        <w:t>文件的</w:t>
      </w:r>
      <w:r>
        <w:rPr>
          <w:rFonts w:hint="eastAsia" w:ascii="宋体" w:hAnsi="宋体" w:cs="Arial"/>
          <w:b/>
          <w:color w:val="auto"/>
          <w:sz w:val="24"/>
          <w:szCs w:val="24"/>
        </w:rPr>
        <w:t>递交</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17.1投标人</w:t>
      </w:r>
      <w:r>
        <w:rPr>
          <w:rFonts w:ascii="宋体" w:hAnsi="宋体" w:cs="Arial"/>
          <w:color w:val="auto"/>
          <w:sz w:val="24"/>
          <w:szCs w:val="24"/>
        </w:rPr>
        <w:t>应将</w:t>
      </w:r>
      <w:r>
        <w:rPr>
          <w:rFonts w:hint="eastAsia" w:ascii="宋体" w:hAnsi="宋体" w:cs="Arial"/>
          <w:color w:val="auto"/>
          <w:sz w:val="24"/>
          <w:szCs w:val="24"/>
        </w:rPr>
        <w:t>投标</w:t>
      </w:r>
      <w:r>
        <w:rPr>
          <w:rFonts w:ascii="宋体" w:hAnsi="宋体" w:cs="Arial"/>
          <w:color w:val="auto"/>
          <w:sz w:val="24"/>
          <w:szCs w:val="24"/>
        </w:rPr>
        <w:t>文件封装</w:t>
      </w:r>
      <w:r>
        <w:rPr>
          <w:rFonts w:hint="eastAsia" w:ascii="宋体" w:hAnsi="宋体" w:cs="Arial"/>
          <w:color w:val="auto"/>
          <w:sz w:val="24"/>
          <w:szCs w:val="24"/>
        </w:rPr>
        <w:t>好</w:t>
      </w:r>
      <w:r>
        <w:rPr>
          <w:rFonts w:ascii="宋体" w:hAnsi="宋体" w:cs="Arial"/>
          <w:color w:val="auto"/>
          <w:sz w:val="24"/>
          <w:szCs w:val="24"/>
        </w:rPr>
        <w:t>，</w:t>
      </w:r>
      <w:r>
        <w:rPr>
          <w:rFonts w:hint="eastAsia" w:ascii="宋体" w:hAnsi="宋体" w:cs="Arial"/>
          <w:color w:val="auto"/>
          <w:sz w:val="24"/>
          <w:szCs w:val="24"/>
        </w:rPr>
        <w:t>封装应该严密、不易破损。</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17.2如果所投项目分有多个包，则投标文件必须以包为单位进行封装。</w:t>
      </w:r>
    </w:p>
    <w:p>
      <w:pPr>
        <w:tabs>
          <w:tab w:val="left" w:pos="54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17.3投标文件包装袋上必须清楚写明项目的名称、项目编号、包号及包名（如果项目分有多个包）、投标人全称。</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17.4投标</w:t>
      </w:r>
      <w:r>
        <w:rPr>
          <w:rFonts w:ascii="宋体" w:hAnsi="宋体" w:cs="Arial"/>
          <w:color w:val="auto"/>
          <w:sz w:val="24"/>
          <w:szCs w:val="24"/>
        </w:rPr>
        <w:t>文件</w:t>
      </w:r>
      <w:r>
        <w:rPr>
          <w:rFonts w:hint="eastAsia" w:ascii="宋体" w:hAnsi="宋体" w:cs="Arial"/>
          <w:color w:val="auto"/>
          <w:sz w:val="24"/>
          <w:szCs w:val="24"/>
        </w:rPr>
        <w:t>应由投标人在响应文件递交截止时间前现场递交或邮寄的方式提交。</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17.5投标</w:t>
      </w:r>
      <w:r>
        <w:rPr>
          <w:rFonts w:ascii="宋体" w:hAnsi="宋体" w:cs="Arial"/>
          <w:color w:val="auto"/>
          <w:sz w:val="24"/>
          <w:szCs w:val="24"/>
        </w:rPr>
        <w:t>文件</w:t>
      </w:r>
      <w:r>
        <w:rPr>
          <w:rFonts w:hint="eastAsia" w:ascii="宋体" w:hAnsi="宋体" w:cs="Arial"/>
          <w:color w:val="auto"/>
          <w:sz w:val="24"/>
          <w:szCs w:val="24"/>
        </w:rPr>
        <w:t>一经递交，即不可撤回。</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17.6</w:t>
      </w:r>
      <w:r>
        <w:rPr>
          <w:rFonts w:ascii="宋体" w:hAnsi="宋体" w:cs="Arial"/>
          <w:color w:val="auto"/>
          <w:sz w:val="24"/>
          <w:szCs w:val="24"/>
        </w:rPr>
        <w:t>采购人将拒绝</w:t>
      </w:r>
      <w:r>
        <w:rPr>
          <w:rFonts w:hint="eastAsia" w:ascii="宋体" w:hAnsi="宋体" w:cs="Arial"/>
          <w:color w:val="auto"/>
          <w:sz w:val="24"/>
          <w:szCs w:val="24"/>
        </w:rPr>
        <w:t>接收投标文件递交截止时间后递交的投标</w:t>
      </w:r>
      <w:r>
        <w:rPr>
          <w:rFonts w:ascii="宋体" w:hAnsi="宋体" w:cs="Arial"/>
          <w:color w:val="auto"/>
          <w:sz w:val="24"/>
          <w:szCs w:val="24"/>
        </w:rPr>
        <w:t>文件。</w:t>
      </w:r>
    </w:p>
    <w:p>
      <w:pPr>
        <w:pStyle w:val="11"/>
        <w:spacing w:line="360" w:lineRule="auto"/>
        <w:jc w:val="center"/>
        <w:rPr>
          <w:rFonts w:ascii="宋体" w:hAnsi="宋体" w:eastAsia="宋体"/>
          <w:color w:val="auto"/>
          <w:sz w:val="28"/>
          <w:szCs w:val="28"/>
        </w:rPr>
      </w:pPr>
      <w:r>
        <w:rPr>
          <w:rFonts w:hint="eastAsia" w:ascii="宋体" w:hAnsi="宋体" w:eastAsia="宋体"/>
          <w:color w:val="auto"/>
          <w:sz w:val="28"/>
          <w:szCs w:val="28"/>
        </w:rPr>
        <w:t>（五）开标与评标</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18、开标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18.1采购人按招标文件规定的时间、地点组织公开开标。采购人工作小组人员参加。</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18.2在投标截止时间前投标人将投标文件送达投标文件，预期视为无效标（自行送达或邮寄送达）。</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19、评标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19.1开标结束后，评标随即开始。</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19.2评标工作采购工作小组成员进行。</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19.3评标包括投标文件初审、澄清有关问题、比较与评价（复审）和推荐中标候选人名单几个步骤。</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19.4投标文件初审包括资格性审查和符合性审查两个方面。</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具体初审指标见“四、评审细则”的“初审表”，初审未通过的投标文件做无效标处理。</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 xml:space="preserve">19.5在初审阶段，评委会还需对投标人的投标报价和数量进行审核，看其是否有计算上的算术错误。修正错误的原则如下： </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（1）如果数字表示的金额和用文字表示的金额不一致时，以文字表示的金额为准；当投标报价表、投标函的总报价与开标一览表不一致时，以开标一览表为准；</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（2）如果单价与数量的乘积和总价不一致，以单价为准；当单位小数点有明显的错误时，评委会将以总价为准，并修正其单价。</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19.6</w:t>
      </w:r>
      <w:r>
        <w:rPr>
          <w:rFonts w:hint="eastAsia" w:ascii="宋体" w:hAnsi="宋体"/>
          <w:color w:val="auto"/>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w:t>
      </w:r>
      <w:r>
        <w:rPr>
          <w:rFonts w:hint="eastAsia" w:ascii="宋体" w:hAnsi="宋体" w:cs="Arial"/>
          <w:color w:val="auto"/>
          <w:sz w:val="24"/>
          <w:szCs w:val="24"/>
        </w:rPr>
        <w:t>投标人的澄清、说明或者补正应当采用书面形式，但不得超出投标文件的范围或者改变投标文件的实质性内容，并由其法定代表人或被授权的代表签字或盖章。</w:t>
      </w:r>
      <w:r>
        <w:rPr>
          <w:rFonts w:hint="eastAsia" w:ascii="宋体" w:hAnsi="宋体"/>
          <w:color w:val="auto"/>
          <w:sz w:val="24"/>
        </w:rPr>
        <w:t>对于询标后判定为不符合招标文件要求的投标文件，评委要提出充足的否定理由，并予以书面记录。最终对投标人的评审结论分为通过或未通过。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19.7按招标文件中规定的评标方法和标准，评委会将对通过初审的投标文件，进行商务和技术评估、综合比较与评价，即复审。复审的具体办法与标准，见本招标文件“四、评审细则”。</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19.8评标结束时，评委会要按照规定的格式写出评标报告，说明评标过程中的主要情况，按照顺序排列推荐入库中标人。</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20、开标评标异常情况处理</w:t>
      </w:r>
    </w:p>
    <w:p>
      <w:pPr>
        <w:tabs>
          <w:tab w:val="left" w:pos="720"/>
          <w:tab w:val="left" w:pos="90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20.1投标文件递交截止时间后参加投标人不足三家的，除采购任务取消情形外，采购人同意后，按以下原则处理：</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（1）招标文件没有不合理条款、招标公告时间及程序符合规定的，采取竞争性谈判、询价或者单一来源方式采购；</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（2）招标文件存在不合理条款的，招标公告时间及程序不符合规定的，将作废标处理并重新组织招标。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20.2开标、评标时出现以下情况之一的，将废标：</w:t>
      </w:r>
    </w:p>
    <w:p>
      <w:pPr>
        <w:numPr>
          <w:ilvl w:val="0"/>
          <w:numId w:val="4"/>
        </w:numPr>
        <w:adjustRightInd w:val="0"/>
        <w:snapToGrid w:val="0"/>
        <w:spacing w:line="360" w:lineRule="auto"/>
        <w:ind w:left="0" w:firstLine="480" w:firstLineChars="200"/>
        <w:rPr>
          <w:rFonts w:ascii="宋体" w:hAnsi="宋体" w:cs="Arial"/>
          <w:color w:val="auto"/>
          <w:sz w:val="24"/>
          <w:szCs w:val="24"/>
        </w:rPr>
      </w:pPr>
      <w:r>
        <w:rPr>
          <w:rFonts w:hint="eastAsia" w:ascii="宋体" w:hAnsi="宋体" w:cs="Arial"/>
          <w:color w:val="auto"/>
          <w:sz w:val="24"/>
          <w:szCs w:val="24"/>
        </w:rPr>
        <w:t>投标人的报价均超过了采购最高限价，采购人不能支付的；</w:t>
      </w:r>
    </w:p>
    <w:p>
      <w:pPr>
        <w:numPr>
          <w:ilvl w:val="0"/>
          <w:numId w:val="4"/>
        </w:numPr>
        <w:adjustRightInd w:val="0"/>
        <w:snapToGrid w:val="0"/>
        <w:spacing w:line="360" w:lineRule="auto"/>
        <w:ind w:left="0" w:firstLine="480" w:firstLineChars="200"/>
        <w:rPr>
          <w:rFonts w:ascii="宋体" w:hAnsi="宋体" w:cs="Arial"/>
          <w:color w:val="auto"/>
          <w:sz w:val="24"/>
          <w:szCs w:val="24"/>
        </w:rPr>
      </w:pPr>
      <w:r>
        <w:rPr>
          <w:rFonts w:hint="eastAsia" w:ascii="宋体" w:hAnsi="宋体" w:cs="Arial"/>
          <w:color w:val="auto"/>
          <w:sz w:val="24"/>
          <w:szCs w:val="24"/>
        </w:rPr>
        <w:t>出现影响采购公正的违法、违规行为的。</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20.3废标后，采购人将通过指定的网站进行公告。</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20.4在评标期间，如出现符合专业条件的投标人或者对招标文件作出实质响应的投标人不足三家情形的，将比照第20.1条规定执行。</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 xml:space="preserve">21、无效投标条款 </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 xml:space="preserve">21.1投标人不符合招标文件规定资格要求的； </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21.2投标人在规定的时间未按要求提交投标保证金的；</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 xml:space="preserve">21.3 投标文件出现重大偏差，未对招标文件进行★部分实质性响应的； </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21.4投标人有本招标文件规定的恶意串通投标情形的；</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21.5其它评标委员会认为有必要取消的投标；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 xml:space="preserve">21.6法律、法规规定的其它情况。  </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22、评标过程的保密性</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22.1开标后，直到授予中标人合同止，凡是与标书审查、澄清、评价与比较以及授标建议等评审方面的情况，均不得向投标人或其他无关的人员透露。</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22.2在评标过程中，投标人如向评委会成员施加任何影响，都将会导致其投标文件被拒绝。</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23、二次采购</w:t>
      </w:r>
    </w:p>
    <w:p>
      <w:pPr>
        <w:adjustRightInd w:val="0"/>
        <w:snapToGrid w:val="0"/>
        <w:spacing w:line="360" w:lineRule="auto"/>
        <w:ind w:firstLine="480" w:firstLineChars="200"/>
        <w:rPr>
          <w:rFonts w:ascii="宋体" w:hAnsi="宋体"/>
          <w:color w:val="auto"/>
          <w:sz w:val="24"/>
        </w:rPr>
      </w:pPr>
      <w:r>
        <w:rPr>
          <w:rFonts w:hint="eastAsia" w:ascii="宋体" w:hAnsi="宋体" w:cs="Arial"/>
          <w:color w:val="auto"/>
          <w:sz w:val="24"/>
          <w:szCs w:val="24"/>
        </w:rPr>
        <w:t>23.1</w:t>
      </w:r>
      <w:r>
        <w:rPr>
          <w:rFonts w:hint="eastAsia" w:ascii="宋体" w:hAnsi="宋体"/>
          <w:color w:val="auto"/>
          <w:sz w:val="24"/>
        </w:rPr>
        <w:t>项目废标后，采购人可能发布二次公告，进行二次采购。</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23.2二次采购可能调整前次采购的各项规定及要求，包括采购方式、项目预算、投标人资格、付款方式、采购需求、评标办法等。投标人参与二次采购，应及时获取二次采购文件，以二次采购文件为依据，编制二次投标文件。</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23.3前次采购失败的，采购人将退还投标人的投标保证金。投标人参与二次采购前，须向本项目本次公告公布的投标保证金账户重新交纳投标保证金。</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23.4前款所述“二次”，系指项目废标后的重新公告及采购，并不仅限于项目的第二次公告及采购。</w:t>
      </w:r>
    </w:p>
    <w:p>
      <w:pPr>
        <w:pStyle w:val="11"/>
        <w:spacing w:line="360" w:lineRule="auto"/>
        <w:jc w:val="center"/>
        <w:rPr>
          <w:rFonts w:ascii="宋体" w:hAnsi="宋体" w:eastAsia="宋体"/>
          <w:color w:val="auto"/>
          <w:sz w:val="24"/>
          <w:szCs w:val="24"/>
        </w:rPr>
      </w:pPr>
      <w:r>
        <w:rPr>
          <w:rFonts w:hint="eastAsia" w:ascii="宋体" w:hAnsi="宋体" w:eastAsia="宋体"/>
          <w:color w:val="auto"/>
          <w:sz w:val="24"/>
          <w:szCs w:val="24"/>
        </w:rPr>
        <w:t>（六）授予合同</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24、确定中标人及合同的签订与争议处理</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□24.1采购人授权评标委员会将排名第一的中标候选人确定为中标人。</w:t>
      </w:r>
    </w:p>
    <w:p>
      <w:pPr>
        <w:tabs>
          <w:tab w:val="left" w:pos="900"/>
        </w:tabs>
        <w:adjustRightInd w:val="0"/>
        <w:snapToGrid w:val="0"/>
        <w:spacing w:line="360" w:lineRule="auto"/>
        <w:ind w:firstLine="480" w:firstLineChars="200"/>
        <w:rPr>
          <w:rFonts w:ascii="宋体" w:hAnsi="宋体" w:cs="Arial"/>
          <w:color w:val="auto"/>
          <w:sz w:val="24"/>
          <w:szCs w:val="24"/>
        </w:rPr>
      </w:pPr>
      <w:r>
        <w:rPr>
          <w:rFonts w:hint="eastAsia" w:ascii="宋体" w:hAnsi="MS Mincho" w:eastAsia="MS Mincho" w:cs="MS Mincho"/>
          <w:color w:val="auto"/>
          <w:sz w:val="24"/>
          <w:szCs w:val="24"/>
        </w:rPr>
        <w:t>☑</w:t>
      </w:r>
      <w:r>
        <w:rPr>
          <w:rFonts w:hint="eastAsia" w:ascii="宋体" w:hAnsi="宋体" w:cs="Arial"/>
          <w:color w:val="auto"/>
          <w:sz w:val="24"/>
          <w:szCs w:val="24"/>
        </w:rPr>
        <w:t>24.1采购人按照评标报告中推荐的中标侯选人顺序确定中标人。</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24.2采购人将在指定网址发布中标公告。</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24.3中标公告发布后，采购人将向中标人发放中标通知书。中标人应在规定的时间内领取中标通知书。</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24.4中标人应在中标通知书发出之日起三十日内与采购人签订合同。招标文件、中标人的投标文件及澄清文件等，均作为合同的附件。</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24.5中标人因不可抗力、自身原因、不按照招标文件要求提交履约保证金，或者被查实存在影响中标结果的违法行为等情形，不能在规定的时间内与采购人签订采购合同，采购人可以与排在中标人之后第一位的中标候选人签订采购合同，以此类推或进行重新招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24.6采购合同在履行过程中发生的争议，由双方当事人协商解决，协商解决不成的，提交宣城仲裁委员会仲裁。</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25、履约保证金</w:t>
      </w:r>
    </w:p>
    <w:p>
      <w:pPr>
        <w:tabs>
          <w:tab w:val="left" w:pos="90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25.1中标人的投标保证金在合同签订后自动转为履约保证金。招标文件对履约保证金另有规定的，从其规定。</w:t>
      </w:r>
    </w:p>
    <w:p>
      <w:pPr>
        <w:tabs>
          <w:tab w:val="left" w:pos="90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25.2当采购人因中标人违约而造成损失时，可在无须征得中标人同意的情况下首先从其所交纳的履约保证金中获取相应的补偿。</w:t>
      </w:r>
    </w:p>
    <w:p>
      <w:pPr>
        <w:tabs>
          <w:tab w:val="left" w:pos="900"/>
          <w:tab w:val="left" w:pos="144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25.3由投标保证金直接转为履约保证金的，在中标人按项目采购合同提供货物并经采购人验收合格后，交易中心在收到该项目的合同及采购人出具的要求退还投标保证金的函后在五个工作日内退还，不计利息。</w:t>
      </w:r>
    </w:p>
    <w:p>
      <w:pPr>
        <w:tabs>
          <w:tab w:val="left" w:pos="900"/>
          <w:tab w:val="left" w:pos="144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25.4向采购人交纳的履约保证金在项目验收合格后，无息退还。</w:t>
      </w:r>
    </w:p>
    <w:p>
      <w:pPr>
        <w:adjustRightInd w:val="0"/>
        <w:snapToGrid w:val="0"/>
        <w:spacing w:line="360" w:lineRule="auto"/>
        <w:ind w:firstLine="480" w:firstLineChars="200"/>
        <w:rPr>
          <w:rFonts w:ascii="宋体" w:hAnsi="宋体" w:cs="Arial"/>
          <w:color w:val="auto"/>
          <w:sz w:val="24"/>
          <w:szCs w:val="24"/>
        </w:rPr>
      </w:pPr>
    </w:p>
    <w:p>
      <w:pPr>
        <w:pStyle w:val="11"/>
        <w:spacing w:line="360" w:lineRule="auto"/>
        <w:jc w:val="center"/>
        <w:rPr>
          <w:rFonts w:ascii="宋体" w:hAnsi="宋体" w:eastAsia="宋体"/>
          <w:color w:val="auto"/>
          <w:sz w:val="28"/>
          <w:szCs w:val="28"/>
        </w:rPr>
      </w:pPr>
      <w:r>
        <w:rPr>
          <w:rFonts w:hint="eastAsia" w:ascii="宋体" w:hAnsi="宋体" w:eastAsia="宋体"/>
          <w:color w:val="auto"/>
          <w:sz w:val="28"/>
          <w:szCs w:val="28"/>
        </w:rPr>
        <w:t>（七）质疑与投诉</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26、质疑</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26.1招标文件发售后，参与采购活动的投标人如发现招标文件的商务条款、技术要求等存在倾向性、错误、遗漏、含混不清等问题，可在“投标人须知前附表”规定的时间之前，以书面的方式向采购人提出质疑，要求修改或澄清。</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26.2中标公告发布后，参与投标的投标人有异议的，应该在法定时限内向采购人提出书面质疑。但属于第26.1节问题，且未在规定时间提出质疑的，不得提出质疑。</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26.3参与投标的投标人对中标公告提出的书面质疑，负有举证的责任。在质疑函中应清楚地写明所质疑的项目名称、编号、包号包名（如果有分包）、质疑的事项与事实等内容，并附上质疑事项、事实的证明文件。投标人在经其法定代表人签字并盖上投标人公章后，将该质疑函当面递交至采购人。</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26.4采购人在收到投标人的质疑函后，将审查质疑函的格式、内容以及所附的证明文件是否符合要求。如不符合，退回投标人，并要求其提供符合要求的质疑函。</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26.5对于虚假、恶意质疑的投标人，被质疑人应当驳回，并向同级政府采购监督管理部门报告，将其列入不良行为记录名单，并依法予以处罚。</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26.6采购人处理质疑的时间，从实际接受投标人质疑函后七个工作日内给予书面答复。</w:t>
      </w:r>
    </w:p>
    <w:p>
      <w:pPr>
        <w:adjustRightInd w:val="0"/>
        <w:snapToGrid w:val="0"/>
        <w:spacing w:line="360" w:lineRule="auto"/>
        <w:ind w:firstLine="480" w:firstLineChars="200"/>
        <w:rPr>
          <w:rFonts w:ascii="宋体" w:hAnsi="宋体" w:cs="宋体"/>
          <w:color w:val="auto"/>
          <w:sz w:val="24"/>
          <w:szCs w:val="24"/>
        </w:rPr>
      </w:pPr>
      <w:r>
        <w:rPr>
          <w:rFonts w:hint="eastAsia" w:ascii="宋体" w:hAnsi="宋体" w:cs="Arial"/>
          <w:color w:val="auto"/>
          <w:sz w:val="24"/>
          <w:szCs w:val="24"/>
        </w:rPr>
        <w:t>26.7投标人对采购人的答复不满意，或者采购人未在规定的时间内答复的，可以在答复期满后十五个工作日内按有关规定，向采购人进行投诉。</w:t>
      </w:r>
    </w:p>
    <w:p>
      <w:pPr>
        <w:pStyle w:val="3"/>
        <w:spacing w:before="0" w:after="0" w:line="460" w:lineRule="exact"/>
        <w:jc w:val="center"/>
        <w:rPr>
          <w:rFonts w:ascii="宋体" w:hAnsi="宋体" w:eastAsia="宋体"/>
          <w:color w:val="auto"/>
          <w:sz w:val="28"/>
          <w:szCs w:val="28"/>
        </w:rPr>
      </w:pPr>
      <w:r>
        <w:rPr>
          <w:rFonts w:hint="eastAsia" w:ascii="宋体" w:hAnsi="宋体" w:cs="宋体"/>
          <w:color w:val="auto"/>
        </w:rPr>
        <w:br w:type="page"/>
      </w:r>
      <w:r>
        <w:rPr>
          <w:rFonts w:hint="eastAsia" w:ascii="宋体" w:hAnsi="宋体" w:eastAsia="宋体"/>
          <w:color w:val="auto"/>
          <w:sz w:val="28"/>
          <w:szCs w:val="28"/>
        </w:rPr>
        <w:t>三、采购需求</w:t>
      </w:r>
    </w:p>
    <w:p>
      <w:pPr>
        <w:rPr>
          <w:color w:val="auto"/>
          <w:sz w:val="24"/>
          <w:szCs w:val="24"/>
        </w:rPr>
      </w:pPr>
      <w:r>
        <w:rPr>
          <w:rFonts w:hint="eastAsia"/>
          <w:color w:val="auto"/>
          <w:sz w:val="24"/>
          <w:szCs w:val="24"/>
        </w:rPr>
        <w:t>（以下采购需求部分和评分办法由采购人：安徽名都电力工程有限公司提供并负责解释，联系方式见招标公告）</w:t>
      </w:r>
    </w:p>
    <w:p>
      <w:pPr>
        <w:rPr>
          <w:color w:val="auto"/>
        </w:rPr>
      </w:pPr>
    </w:p>
    <w:p>
      <w:pPr>
        <w:spacing w:line="460" w:lineRule="exact"/>
        <w:rPr>
          <w:b/>
          <w:color w:val="auto"/>
          <w:sz w:val="24"/>
          <w:szCs w:val="24"/>
        </w:rPr>
      </w:pPr>
      <w:r>
        <w:rPr>
          <w:rFonts w:hint="eastAsia"/>
          <w:b/>
          <w:color w:val="auto"/>
          <w:sz w:val="24"/>
          <w:szCs w:val="24"/>
        </w:rPr>
        <w:t>（一）项目介绍：</w:t>
      </w:r>
    </w:p>
    <w:p>
      <w:pPr>
        <w:spacing w:line="460" w:lineRule="exact"/>
        <w:ind w:firstLine="480" w:firstLineChars="200"/>
        <w:rPr>
          <w:color w:val="auto"/>
          <w:sz w:val="24"/>
          <w:szCs w:val="24"/>
        </w:rPr>
      </w:pPr>
      <w:r>
        <w:rPr>
          <w:rFonts w:hint="eastAsia"/>
          <w:color w:val="auto"/>
          <w:sz w:val="24"/>
          <w:szCs w:val="24"/>
        </w:rPr>
        <w:t>为加强安徽名都电力工程有限公司供应商管理工作，提高供货质量，现采取公开招标方式建立安徽名都电力工程有限公司高、低压电缆供应商资源库，本次招6家企业入库，建库服务期限为</w:t>
      </w:r>
      <w:r>
        <w:rPr>
          <w:rFonts w:hint="eastAsia"/>
          <w:color w:val="auto"/>
          <w:sz w:val="24"/>
          <w:szCs w:val="24"/>
          <w:u w:val="single"/>
        </w:rPr>
        <w:t>1</w:t>
      </w:r>
      <w:r>
        <w:rPr>
          <w:rFonts w:hint="eastAsia"/>
          <w:color w:val="auto"/>
          <w:sz w:val="24"/>
          <w:szCs w:val="24"/>
        </w:rPr>
        <w:t>年（合同签订之日起365天止），入库供应商在服务期限内承担安徽名都电力工程有限公司电缆采购项目的具体业务。</w:t>
      </w:r>
    </w:p>
    <w:p>
      <w:pPr>
        <w:spacing w:line="460" w:lineRule="exact"/>
        <w:rPr>
          <w:color w:val="auto"/>
          <w:sz w:val="24"/>
          <w:szCs w:val="24"/>
        </w:rPr>
      </w:pPr>
      <w:r>
        <w:rPr>
          <w:rFonts w:hint="eastAsia"/>
          <w:b/>
          <w:color w:val="auto"/>
          <w:sz w:val="24"/>
          <w:szCs w:val="24"/>
        </w:rPr>
        <w:t>（二）服务需求：</w:t>
      </w:r>
    </w:p>
    <w:p>
      <w:pPr>
        <w:spacing w:line="460" w:lineRule="exact"/>
        <w:ind w:firstLine="360" w:firstLineChars="150"/>
        <w:rPr>
          <w:rFonts w:ascii="宋体" w:hAnsi="宋体"/>
          <w:color w:val="auto"/>
          <w:sz w:val="24"/>
          <w:szCs w:val="24"/>
        </w:rPr>
      </w:pPr>
      <w:r>
        <w:rPr>
          <w:rFonts w:hint="eastAsia" w:ascii="宋体" w:hAnsi="宋体"/>
          <w:color w:val="auto"/>
          <w:sz w:val="24"/>
          <w:szCs w:val="24"/>
        </w:rPr>
        <w:t xml:space="preserve">  高、低压电缆（详见附件），满足国家标准的要求。</w:t>
      </w:r>
    </w:p>
    <w:p>
      <w:pPr>
        <w:spacing w:line="550" w:lineRule="exact"/>
        <w:ind w:firstLine="480" w:firstLineChars="200"/>
        <w:rPr>
          <w:rFonts w:ascii="宋体" w:hAnsi="宋体"/>
          <w:color w:val="auto"/>
          <w:sz w:val="24"/>
          <w:szCs w:val="24"/>
        </w:rPr>
      </w:pPr>
      <w:r>
        <w:rPr>
          <w:rFonts w:hint="eastAsia" w:ascii="宋体" w:hAnsi="宋体"/>
          <w:color w:val="auto"/>
          <w:sz w:val="24"/>
          <w:szCs w:val="24"/>
        </w:rPr>
        <w:t>本次拟确定家中标供应商，有效投标供应商数量与中标供应商数量为：</w:t>
      </w:r>
    </w:p>
    <w:tbl>
      <w:tblPr>
        <w:tblStyle w:val="33"/>
        <w:tblW w:w="9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2"/>
        <w:gridCol w:w="4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olor w:val="auto"/>
                <w:sz w:val="24"/>
                <w:szCs w:val="24"/>
              </w:rPr>
            </w:pPr>
            <w:r>
              <w:rPr>
                <w:rFonts w:hint="eastAsia" w:ascii="宋体" w:hAnsi="宋体"/>
                <w:color w:val="auto"/>
                <w:sz w:val="24"/>
                <w:szCs w:val="24"/>
              </w:rPr>
              <w:t>有效投标供应商数量</w:t>
            </w:r>
          </w:p>
        </w:tc>
        <w:tc>
          <w:tcPr>
            <w:tcW w:w="4240" w:type="dxa"/>
            <w:vAlign w:val="center"/>
          </w:tcPr>
          <w:p>
            <w:pPr>
              <w:jc w:val="center"/>
              <w:rPr>
                <w:rFonts w:ascii="宋体" w:hAnsi="宋体"/>
                <w:color w:val="auto"/>
                <w:sz w:val="24"/>
                <w:szCs w:val="24"/>
              </w:rPr>
            </w:pPr>
            <w:r>
              <w:rPr>
                <w:rFonts w:hint="eastAsia" w:ascii="宋体" w:hAnsi="宋体"/>
                <w:color w:val="auto"/>
                <w:sz w:val="24"/>
                <w:szCs w:val="24"/>
              </w:rPr>
              <w:t>中标供应商数量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olor w:val="auto"/>
                <w:sz w:val="24"/>
                <w:szCs w:val="24"/>
              </w:rPr>
            </w:pPr>
            <w:r>
              <w:rPr>
                <w:rFonts w:hint="eastAsia" w:ascii="宋体" w:hAnsi="宋体"/>
                <w:color w:val="auto"/>
                <w:sz w:val="24"/>
                <w:szCs w:val="24"/>
              </w:rPr>
              <w:t>3家以下</w:t>
            </w:r>
          </w:p>
        </w:tc>
        <w:tc>
          <w:tcPr>
            <w:tcW w:w="4240" w:type="dxa"/>
            <w:vAlign w:val="center"/>
          </w:tcPr>
          <w:p>
            <w:pPr>
              <w:jc w:val="center"/>
              <w:rPr>
                <w:rFonts w:ascii="宋体" w:hAnsi="宋体"/>
                <w:color w:val="auto"/>
                <w:sz w:val="24"/>
                <w:szCs w:val="24"/>
              </w:rPr>
            </w:pPr>
            <w:r>
              <w:rPr>
                <w:rFonts w:hint="eastAsia" w:ascii="宋体" w:hAnsi="宋体"/>
                <w:color w:val="auto"/>
                <w:sz w:val="24"/>
                <w:szCs w:val="24"/>
              </w:rPr>
              <w:t>流标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olor w:val="auto"/>
                <w:sz w:val="24"/>
                <w:szCs w:val="24"/>
              </w:rPr>
            </w:pPr>
            <w:r>
              <w:rPr>
                <w:rFonts w:hint="eastAsia" w:ascii="宋体" w:hAnsi="宋体"/>
                <w:color w:val="auto"/>
                <w:sz w:val="24"/>
                <w:szCs w:val="24"/>
              </w:rPr>
              <w:t>3家</w:t>
            </w:r>
          </w:p>
        </w:tc>
        <w:tc>
          <w:tcPr>
            <w:tcW w:w="4240" w:type="dxa"/>
            <w:vAlign w:val="center"/>
          </w:tcPr>
          <w:p>
            <w:pPr>
              <w:jc w:val="center"/>
              <w:rPr>
                <w:rFonts w:ascii="宋体" w:hAnsi="宋体"/>
                <w:color w:val="auto"/>
                <w:sz w:val="24"/>
                <w:szCs w:val="24"/>
              </w:rPr>
            </w:pPr>
            <w:r>
              <w:rPr>
                <w:rFonts w:hint="eastAsia" w:ascii="宋体" w:hAnsi="宋体"/>
                <w:color w:val="auto"/>
                <w:sz w:val="24"/>
                <w:szCs w:val="24"/>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olor w:val="auto"/>
                <w:sz w:val="24"/>
                <w:szCs w:val="24"/>
              </w:rPr>
            </w:pPr>
            <w:r>
              <w:rPr>
                <w:rFonts w:hint="eastAsia" w:ascii="宋体" w:hAnsi="宋体"/>
                <w:color w:val="auto"/>
                <w:sz w:val="24"/>
                <w:szCs w:val="24"/>
              </w:rPr>
              <w:t>4家</w:t>
            </w:r>
          </w:p>
        </w:tc>
        <w:tc>
          <w:tcPr>
            <w:tcW w:w="4240" w:type="dxa"/>
            <w:vAlign w:val="center"/>
          </w:tcPr>
          <w:p>
            <w:pPr>
              <w:jc w:val="center"/>
              <w:rPr>
                <w:rFonts w:ascii="宋体" w:hAnsi="宋体"/>
                <w:color w:val="auto"/>
                <w:sz w:val="24"/>
                <w:szCs w:val="24"/>
              </w:rPr>
            </w:pPr>
            <w:r>
              <w:rPr>
                <w:rFonts w:hint="eastAsia" w:ascii="宋体" w:hAnsi="宋体"/>
                <w:color w:val="auto"/>
                <w:sz w:val="24"/>
                <w:szCs w:val="24"/>
              </w:rPr>
              <w:t>4家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olor w:val="auto"/>
                <w:sz w:val="24"/>
                <w:szCs w:val="24"/>
              </w:rPr>
            </w:pPr>
            <w:r>
              <w:rPr>
                <w:rFonts w:hint="eastAsia" w:ascii="宋体" w:hAnsi="宋体"/>
                <w:color w:val="auto"/>
                <w:sz w:val="24"/>
                <w:szCs w:val="24"/>
              </w:rPr>
              <w:t>5家</w:t>
            </w:r>
          </w:p>
        </w:tc>
        <w:tc>
          <w:tcPr>
            <w:tcW w:w="4240" w:type="dxa"/>
            <w:vAlign w:val="center"/>
          </w:tcPr>
          <w:p>
            <w:pPr>
              <w:jc w:val="center"/>
              <w:rPr>
                <w:rFonts w:ascii="宋体" w:hAnsi="宋体"/>
                <w:color w:val="auto"/>
                <w:sz w:val="24"/>
                <w:szCs w:val="24"/>
              </w:rPr>
            </w:pPr>
            <w:r>
              <w:rPr>
                <w:rFonts w:hint="eastAsia" w:ascii="宋体" w:hAnsi="宋体"/>
                <w:color w:val="auto"/>
                <w:sz w:val="24"/>
                <w:szCs w:val="24"/>
              </w:rPr>
              <w:t>5家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olor w:val="auto"/>
                <w:sz w:val="24"/>
                <w:szCs w:val="24"/>
              </w:rPr>
            </w:pPr>
            <w:r>
              <w:rPr>
                <w:rFonts w:hint="eastAsia" w:ascii="宋体" w:hAnsi="宋体"/>
                <w:color w:val="auto"/>
                <w:sz w:val="24"/>
                <w:szCs w:val="24"/>
              </w:rPr>
              <w:t>6家及以上</w:t>
            </w:r>
          </w:p>
        </w:tc>
        <w:tc>
          <w:tcPr>
            <w:tcW w:w="4240" w:type="dxa"/>
            <w:vAlign w:val="center"/>
          </w:tcPr>
          <w:p>
            <w:pPr>
              <w:jc w:val="center"/>
              <w:rPr>
                <w:rFonts w:ascii="宋体" w:hAnsi="宋体"/>
                <w:color w:val="auto"/>
                <w:sz w:val="24"/>
                <w:szCs w:val="24"/>
              </w:rPr>
            </w:pPr>
            <w:r>
              <w:rPr>
                <w:rFonts w:hint="eastAsia" w:ascii="宋体" w:hAnsi="宋体"/>
                <w:color w:val="auto"/>
                <w:sz w:val="24"/>
                <w:szCs w:val="24"/>
              </w:rPr>
              <w:t>6家</w:t>
            </w:r>
          </w:p>
        </w:tc>
      </w:tr>
    </w:tbl>
    <w:p>
      <w:pPr>
        <w:spacing w:line="460" w:lineRule="exact"/>
        <w:ind w:firstLine="360" w:firstLineChars="150"/>
        <w:rPr>
          <w:rFonts w:ascii="宋体" w:hAnsi="宋体"/>
          <w:color w:val="auto"/>
          <w:sz w:val="24"/>
          <w:szCs w:val="24"/>
        </w:rPr>
      </w:pPr>
    </w:p>
    <w:p>
      <w:pPr>
        <w:spacing w:line="460" w:lineRule="exact"/>
        <w:rPr>
          <w:b/>
          <w:color w:val="auto"/>
          <w:sz w:val="24"/>
          <w:szCs w:val="24"/>
        </w:rPr>
      </w:pPr>
      <w:r>
        <w:rPr>
          <w:rFonts w:hint="eastAsia"/>
          <w:b/>
          <w:color w:val="auto"/>
          <w:sz w:val="24"/>
          <w:szCs w:val="24"/>
        </w:rPr>
        <w:t>（三）投标人资格要求：</w:t>
      </w:r>
    </w:p>
    <w:p>
      <w:pPr>
        <w:spacing w:line="460" w:lineRule="exact"/>
        <w:ind w:firstLine="240" w:firstLineChars="100"/>
        <w:rPr>
          <w:color w:val="auto"/>
          <w:sz w:val="24"/>
          <w:szCs w:val="24"/>
        </w:rPr>
      </w:pPr>
      <w:r>
        <w:rPr>
          <w:rFonts w:hint="eastAsia"/>
          <w:color w:val="auto"/>
          <w:sz w:val="24"/>
          <w:szCs w:val="24"/>
        </w:rPr>
        <w:t>1、符合《中华人民共和国政府采购法》第二十二条规定；</w:t>
      </w:r>
    </w:p>
    <w:p>
      <w:pPr>
        <w:spacing w:line="460" w:lineRule="exact"/>
        <w:ind w:firstLine="240" w:firstLineChars="100"/>
        <w:rPr>
          <w:color w:val="auto"/>
          <w:sz w:val="24"/>
          <w:szCs w:val="24"/>
        </w:rPr>
      </w:pPr>
      <w:r>
        <w:rPr>
          <w:rFonts w:hint="eastAsia"/>
          <w:color w:val="auto"/>
          <w:sz w:val="24"/>
          <w:szCs w:val="24"/>
        </w:rPr>
        <w:t>2、本项目不接受联合体投标；</w:t>
      </w:r>
    </w:p>
    <w:p>
      <w:pPr>
        <w:spacing w:line="460" w:lineRule="exact"/>
        <w:ind w:firstLine="240" w:firstLineChars="100"/>
        <w:rPr>
          <w:color w:val="auto"/>
          <w:sz w:val="24"/>
          <w:szCs w:val="24"/>
        </w:rPr>
      </w:pPr>
      <w:r>
        <w:rPr>
          <w:rFonts w:hint="eastAsia"/>
          <w:color w:val="auto"/>
          <w:sz w:val="24"/>
          <w:szCs w:val="24"/>
        </w:rPr>
        <w:t>3、供应商存在以下不良信用记录情形之一的，不得推荐为中标候选供应商，不得确定为中标供应商：</w:t>
      </w:r>
    </w:p>
    <w:p>
      <w:pPr>
        <w:spacing w:line="460" w:lineRule="exact"/>
        <w:ind w:firstLine="240" w:firstLineChars="100"/>
        <w:rPr>
          <w:color w:val="auto"/>
          <w:sz w:val="24"/>
          <w:szCs w:val="24"/>
        </w:rPr>
      </w:pPr>
      <w:r>
        <w:rPr>
          <w:rFonts w:hint="eastAsia"/>
          <w:color w:val="auto"/>
          <w:sz w:val="24"/>
          <w:szCs w:val="24"/>
        </w:rPr>
        <w:t>（1）供应商被人民法院列入失信被执行人的；</w:t>
      </w:r>
    </w:p>
    <w:p>
      <w:pPr>
        <w:spacing w:line="460" w:lineRule="exact"/>
        <w:ind w:firstLine="240" w:firstLineChars="100"/>
        <w:rPr>
          <w:color w:val="auto"/>
          <w:sz w:val="24"/>
          <w:szCs w:val="24"/>
        </w:rPr>
      </w:pPr>
      <w:r>
        <w:rPr>
          <w:rFonts w:hint="eastAsia"/>
          <w:color w:val="auto"/>
          <w:sz w:val="24"/>
          <w:szCs w:val="24"/>
        </w:rPr>
        <w:t>（2）供应商被工商行政管理部门列入企业经营异常名录的；</w:t>
      </w:r>
    </w:p>
    <w:p>
      <w:pPr>
        <w:spacing w:line="460" w:lineRule="exact"/>
        <w:ind w:firstLine="240" w:firstLineChars="100"/>
        <w:rPr>
          <w:color w:val="auto"/>
          <w:sz w:val="24"/>
          <w:szCs w:val="24"/>
        </w:rPr>
      </w:pPr>
      <w:r>
        <w:rPr>
          <w:rFonts w:hint="eastAsia"/>
          <w:color w:val="auto"/>
          <w:sz w:val="24"/>
          <w:szCs w:val="24"/>
        </w:rPr>
        <w:t>（3）供应商被税务部门列入重大税收违法案件当事人名单的；</w:t>
      </w:r>
    </w:p>
    <w:p>
      <w:pPr>
        <w:spacing w:line="460" w:lineRule="exact"/>
        <w:ind w:firstLine="240" w:firstLineChars="100"/>
        <w:rPr>
          <w:color w:val="auto"/>
          <w:sz w:val="24"/>
          <w:szCs w:val="24"/>
        </w:rPr>
      </w:pPr>
      <w:r>
        <w:rPr>
          <w:rFonts w:hint="eastAsia"/>
          <w:color w:val="auto"/>
          <w:sz w:val="24"/>
          <w:szCs w:val="24"/>
        </w:rPr>
        <w:t>（4）供应商被政府采购监管部门列入政府采购严重违法失信行为记录名单的。</w:t>
      </w:r>
    </w:p>
    <w:p>
      <w:pPr>
        <w:spacing w:line="460" w:lineRule="exact"/>
        <w:ind w:firstLine="240" w:firstLineChars="100"/>
        <w:rPr>
          <w:color w:val="auto"/>
          <w:sz w:val="24"/>
          <w:szCs w:val="24"/>
        </w:rPr>
      </w:pPr>
      <w:r>
        <w:rPr>
          <w:rFonts w:hint="eastAsia"/>
          <w:color w:val="auto"/>
          <w:sz w:val="24"/>
          <w:szCs w:val="24"/>
        </w:rPr>
        <w:t>4、具备独立法人资格，具有合法有效的营业执照；</w:t>
      </w:r>
    </w:p>
    <w:p>
      <w:pPr>
        <w:spacing w:line="460" w:lineRule="exact"/>
        <w:ind w:firstLine="240" w:firstLineChars="100"/>
        <w:rPr>
          <w:b/>
          <w:bCs/>
          <w:color w:val="auto"/>
          <w:sz w:val="24"/>
          <w:szCs w:val="24"/>
        </w:rPr>
      </w:pPr>
      <w:r>
        <w:rPr>
          <w:rFonts w:hint="eastAsia"/>
          <w:color w:val="auto"/>
          <w:sz w:val="24"/>
          <w:szCs w:val="24"/>
        </w:rPr>
        <w:t>5</w:t>
      </w:r>
      <w:r>
        <w:rPr>
          <w:rFonts w:hint="eastAsia"/>
          <w:b/>
          <w:bCs/>
          <w:color w:val="auto"/>
          <w:sz w:val="24"/>
          <w:szCs w:val="24"/>
        </w:rPr>
        <w:t>、</w:t>
      </w:r>
      <w:r>
        <w:rPr>
          <w:rFonts w:hint="eastAsia"/>
          <w:color w:val="auto"/>
          <w:sz w:val="24"/>
          <w:szCs w:val="24"/>
        </w:rPr>
        <w:t>全国工业产品生产许可证；</w:t>
      </w:r>
    </w:p>
    <w:p>
      <w:pPr>
        <w:spacing w:line="460" w:lineRule="exact"/>
        <w:rPr>
          <w:b/>
          <w:color w:val="auto"/>
          <w:sz w:val="24"/>
          <w:szCs w:val="24"/>
        </w:rPr>
      </w:pPr>
      <w:r>
        <w:rPr>
          <w:rFonts w:hint="eastAsia"/>
          <w:b/>
          <w:color w:val="auto"/>
          <w:sz w:val="24"/>
          <w:szCs w:val="24"/>
        </w:rPr>
        <w:t>（四）投标人必须提交的证明文件：</w:t>
      </w:r>
    </w:p>
    <w:p>
      <w:pPr>
        <w:spacing w:line="460" w:lineRule="exact"/>
        <w:ind w:firstLine="240" w:firstLineChars="100"/>
        <w:rPr>
          <w:color w:val="auto"/>
          <w:sz w:val="24"/>
          <w:szCs w:val="24"/>
        </w:rPr>
      </w:pPr>
      <w:r>
        <w:rPr>
          <w:rFonts w:hint="eastAsia"/>
          <w:color w:val="auto"/>
          <w:sz w:val="24"/>
          <w:szCs w:val="24"/>
        </w:rPr>
        <w:t>1、营业执照副本；（复印件或扫描件加盖公章）</w:t>
      </w:r>
    </w:p>
    <w:p>
      <w:pPr>
        <w:spacing w:line="460" w:lineRule="exact"/>
        <w:ind w:firstLine="240" w:firstLineChars="100"/>
        <w:rPr>
          <w:color w:val="auto"/>
          <w:sz w:val="24"/>
          <w:szCs w:val="24"/>
        </w:rPr>
      </w:pPr>
      <w:r>
        <w:rPr>
          <w:rFonts w:hint="eastAsia"/>
          <w:color w:val="auto"/>
          <w:sz w:val="24"/>
          <w:szCs w:val="24"/>
        </w:rPr>
        <w:t>2、全国工业产品生产许可证；（复印件或扫描件加盖公章）</w:t>
      </w:r>
    </w:p>
    <w:p>
      <w:pPr>
        <w:spacing w:line="460" w:lineRule="exact"/>
        <w:ind w:firstLine="240" w:firstLineChars="100"/>
        <w:rPr>
          <w:color w:val="auto"/>
          <w:sz w:val="24"/>
          <w:szCs w:val="24"/>
        </w:rPr>
      </w:pPr>
      <w:r>
        <w:rPr>
          <w:rFonts w:hint="eastAsia"/>
          <w:color w:val="auto"/>
          <w:sz w:val="24"/>
          <w:szCs w:val="24"/>
        </w:rPr>
        <w:t>3、法人授权委托书；（按格式上传）</w:t>
      </w:r>
      <w:r>
        <w:rPr>
          <w:color w:val="auto"/>
          <w:sz w:val="24"/>
          <w:szCs w:val="24"/>
        </w:rPr>
        <w:br w:type="textWrapping"/>
      </w:r>
      <w:r>
        <w:rPr>
          <w:rFonts w:hint="eastAsia"/>
          <w:color w:val="auto"/>
          <w:sz w:val="24"/>
          <w:szCs w:val="24"/>
        </w:rPr>
        <w:t xml:space="preserve">  4、其它材料（按采购需求提供）。</w:t>
      </w:r>
    </w:p>
    <w:p>
      <w:pPr>
        <w:spacing w:line="460" w:lineRule="exact"/>
        <w:rPr>
          <w:color w:val="auto"/>
          <w:sz w:val="24"/>
          <w:szCs w:val="24"/>
        </w:rPr>
      </w:pPr>
      <w:r>
        <w:rPr>
          <w:rFonts w:hint="eastAsia"/>
          <w:b/>
          <w:color w:val="auto"/>
          <w:sz w:val="24"/>
          <w:szCs w:val="24"/>
        </w:rPr>
        <w:t>（五）合同主要条款：</w:t>
      </w:r>
    </w:p>
    <w:p>
      <w:pPr>
        <w:spacing w:line="460" w:lineRule="exact"/>
        <w:ind w:firstLine="240" w:firstLineChars="100"/>
        <w:rPr>
          <w:color w:val="auto"/>
          <w:sz w:val="24"/>
          <w:szCs w:val="24"/>
        </w:rPr>
      </w:pPr>
      <w:r>
        <w:rPr>
          <w:rFonts w:hint="eastAsia"/>
          <w:color w:val="auto"/>
          <w:sz w:val="24"/>
          <w:szCs w:val="24"/>
        </w:rPr>
        <w:t>1、付款方式：根据后期签订的采购合同明确付款方式。</w:t>
      </w:r>
    </w:p>
    <w:p>
      <w:pPr>
        <w:spacing w:line="460" w:lineRule="exact"/>
        <w:ind w:firstLine="240" w:firstLineChars="100"/>
        <w:rPr>
          <w:color w:val="auto"/>
          <w:sz w:val="24"/>
          <w:szCs w:val="24"/>
        </w:rPr>
      </w:pPr>
      <w:r>
        <w:rPr>
          <w:rFonts w:hint="eastAsia"/>
          <w:color w:val="auto"/>
          <w:sz w:val="24"/>
          <w:szCs w:val="24"/>
        </w:rPr>
        <w:t>2、履约保证金：无。</w:t>
      </w:r>
    </w:p>
    <w:p>
      <w:pPr>
        <w:snapToGrid w:val="0"/>
        <w:spacing w:line="460" w:lineRule="exact"/>
        <w:rPr>
          <w:rFonts w:ascii="宋体" w:hAnsi="宋体" w:cs="宋体"/>
          <w:color w:val="auto"/>
          <w:sz w:val="24"/>
        </w:rPr>
      </w:pPr>
      <w:r>
        <w:rPr>
          <w:rFonts w:hint="eastAsia" w:ascii="宋体" w:hAnsi="宋体" w:cs="宋体"/>
          <w:color w:val="auto"/>
          <w:sz w:val="24"/>
        </w:rPr>
        <w:t xml:space="preserve">  3、合同争议处理：采购合同在履行过程中发生的争议，由双方当事人协商解决，协商解决不成的，提交宣城仲裁委员会仲裁。</w:t>
      </w:r>
    </w:p>
    <w:p>
      <w:pPr>
        <w:spacing w:line="460" w:lineRule="exact"/>
        <w:rPr>
          <w:color w:val="auto"/>
          <w:sz w:val="24"/>
          <w:szCs w:val="24"/>
        </w:rPr>
      </w:pPr>
      <w:r>
        <w:rPr>
          <w:rFonts w:hint="eastAsia"/>
          <w:b/>
          <w:color w:val="auto"/>
          <w:sz w:val="24"/>
          <w:szCs w:val="24"/>
        </w:rPr>
        <w:t>（六）生产、运输、安装、调试：</w:t>
      </w:r>
      <w:r>
        <w:rPr>
          <w:rFonts w:hint="eastAsia"/>
          <w:color w:val="auto"/>
          <w:sz w:val="24"/>
          <w:szCs w:val="24"/>
        </w:rPr>
        <w:t>由中标人负责承担，最终通过用户及有关部门验收交付使用。</w:t>
      </w:r>
    </w:p>
    <w:p>
      <w:pPr>
        <w:spacing w:line="460" w:lineRule="exact"/>
        <w:rPr>
          <w:color w:val="auto"/>
          <w:sz w:val="24"/>
          <w:szCs w:val="24"/>
        </w:rPr>
      </w:pPr>
      <w:r>
        <w:rPr>
          <w:rFonts w:hint="eastAsia"/>
          <w:b/>
          <w:color w:val="auto"/>
          <w:sz w:val="24"/>
          <w:szCs w:val="24"/>
        </w:rPr>
        <w:t>（七）培训：</w:t>
      </w:r>
      <w:r>
        <w:rPr>
          <w:rFonts w:hint="eastAsia"/>
          <w:color w:val="auto"/>
          <w:sz w:val="24"/>
          <w:szCs w:val="24"/>
        </w:rPr>
        <w:t>由中标人在设备安装现场免费培训使用方的技术人员，达到上岗水平。</w:t>
      </w:r>
    </w:p>
    <w:p>
      <w:pPr>
        <w:spacing w:line="460" w:lineRule="exact"/>
        <w:rPr>
          <w:color w:val="auto"/>
          <w:sz w:val="24"/>
          <w:szCs w:val="24"/>
        </w:rPr>
      </w:pPr>
      <w:r>
        <w:rPr>
          <w:rFonts w:hint="eastAsia"/>
          <w:b/>
          <w:color w:val="auto"/>
          <w:sz w:val="24"/>
          <w:szCs w:val="24"/>
        </w:rPr>
        <w:t>（八）商检、计量费用：</w:t>
      </w:r>
      <w:r>
        <w:rPr>
          <w:rFonts w:hint="eastAsia"/>
          <w:color w:val="auto"/>
          <w:sz w:val="24"/>
          <w:szCs w:val="24"/>
        </w:rPr>
        <w:t>由中标人承担。</w:t>
      </w:r>
    </w:p>
    <w:p>
      <w:pPr>
        <w:spacing w:line="460" w:lineRule="exact"/>
        <w:rPr>
          <w:b/>
          <w:color w:val="auto"/>
          <w:sz w:val="24"/>
          <w:szCs w:val="24"/>
        </w:rPr>
      </w:pPr>
      <w:r>
        <w:rPr>
          <w:rFonts w:hint="eastAsia"/>
          <w:b/>
          <w:color w:val="auto"/>
          <w:sz w:val="24"/>
          <w:szCs w:val="24"/>
        </w:rPr>
        <w:t>（九）交货地点：</w:t>
      </w:r>
      <w:r>
        <w:rPr>
          <w:rFonts w:hint="eastAsia"/>
          <w:color w:val="auto"/>
          <w:sz w:val="24"/>
          <w:szCs w:val="24"/>
        </w:rPr>
        <w:t>由采购人指定交货地点。</w:t>
      </w:r>
    </w:p>
    <w:p>
      <w:pPr>
        <w:spacing w:line="460" w:lineRule="exact"/>
        <w:rPr>
          <w:color w:val="auto"/>
          <w:sz w:val="24"/>
          <w:szCs w:val="24"/>
        </w:rPr>
      </w:pPr>
      <w:r>
        <w:rPr>
          <w:rFonts w:hint="eastAsia"/>
          <w:b/>
          <w:color w:val="auto"/>
          <w:sz w:val="24"/>
          <w:szCs w:val="24"/>
        </w:rPr>
        <w:t>（十）交货及提供服务时间要求：</w:t>
      </w:r>
      <w:r>
        <w:rPr>
          <w:rFonts w:hint="eastAsia"/>
          <w:color w:val="auto"/>
          <w:sz w:val="24"/>
          <w:szCs w:val="24"/>
        </w:rPr>
        <w:t>根据后期签订的采购合同明确交货及提供服务时间。</w:t>
      </w:r>
    </w:p>
    <w:p>
      <w:pPr>
        <w:spacing w:line="460" w:lineRule="exact"/>
        <w:rPr>
          <w:b/>
          <w:color w:val="auto"/>
          <w:sz w:val="24"/>
          <w:szCs w:val="24"/>
        </w:rPr>
      </w:pPr>
      <w:r>
        <w:rPr>
          <w:rFonts w:hint="eastAsia"/>
          <w:b/>
          <w:color w:val="auto"/>
          <w:sz w:val="24"/>
          <w:szCs w:val="24"/>
        </w:rPr>
        <w:t>（十一）售后服务：</w:t>
      </w:r>
    </w:p>
    <w:p>
      <w:pPr>
        <w:spacing w:line="460" w:lineRule="exact"/>
        <w:ind w:firstLine="240" w:firstLineChars="100"/>
        <w:rPr>
          <w:color w:val="auto"/>
          <w:sz w:val="24"/>
          <w:szCs w:val="24"/>
        </w:rPr>
      </w:pPr>
      <w:r>
        <w:rPr>
          <w:color w:val="auto"/>
          <w:sz w:val="24"/>
          <w:szCs w:val="24"/>
        </w:rPr>
        <w:t>1</w:t>
      </w:r>
      <w:r>
        <w:rPr>
          <w:rFonts w:hint="eastAsia"/>
          <w:color w:val="auto"/>
          <w:sz w:val="24"/>
          <w:szCs w:val="24"/>
        </w:rPr>
        <w:t>、质保期：质保期</w:t>
      </w:r>
      <w:r>
        <w:rPr>
          <w:rFonts w:hint="eastAsia"/>
          <w:color w:val="auto"/>
          <w:sz w:val="24"/>
          <w:szCs w:val="24"/>
          <w:lang w:eastAsia="zh-CN"/>
        </w:rPr>
        <w:t>为两年</w:t>
      </w:r>
      <w:r>
        <w:rPr>
          <w:rFonts w:hint="eastAsia"/>
          <w:color w:val="auto"/>
          <w:sz w:val="24"/>
          <w:szCs w:val="24"/>
        </w:rPr>
        <w:t>。</w:t>
      </w:r>
    </w:p>
    <w:p>
      <w:pPr>
        <w:spacing w:line="460" w:lineRule="exact"/>
        <w:ind w:firstLine="240" w:firstLineChars="100"/>
        <w:rPr>
          <w:color w:val="auto"/>
          <w:sz w:val="24"/>
          <w:szCs w:val="24"/>
        </w:rPr>
      </w:pPr>
      <w:r>
        <w:rPr>
          <w:color w:val="auto"/>
          <w:sz w:val="24"/>
          <w:szCs w:val="24"/>
        </w:rPr>
        <w:t>2</w:t>
      </w:r>
      <w:r>
        <w:rPr>
          <w:rFonts w:hint="eastAsia"/>
          <w:color w:val="auto"/>
          <w:sz w:val="24"/>
          <w:szCs w:val="24"/>
        </w:rPr>
        <w:t>、维修响应：供货方在保修期内接到用户电话后，立即响应，24小时内到达现场，不能修复的必须采取无偿更换设备措施，以保证用户的正常使用。保修期外供货方终生提供零配件及维修保养，可收取维修成本和适当利润。</w:t>
      </w:r>
    </w:p>
    <w:p>
      <w:pPr>
        <w:spacing w:line="460" w:lineRule="exact"/>
        <w:ind w:firstLine="480"/>
        <w:rPr>
          <w:b/>
          <w:color w:val="auto"/>
          <w:sz w:val="24"/>
          <w:szCs w:val="24"/>
        </w:rPr>
      </w:pPr>
      <w:r>
        <w:rPr>
          <w:rFonts w:hint="eastAsia"/>
          <w:b/>
          <w:color w:val="auto"/>
          <w:sz w:val="24"/>
          <w:szCs w:val="24"/>
        </w:rPr>
        <w:t>（十二）企业库使用办法：</w:t>
      </w:r>
    </w:p>
    <w:p>
      <w:pPr>
        <w:tabs>
          <w:tab w:val="left" w:pos="610"/>
        </w:tabs>
        <w:spacing w:line="460" w:lineRule="exact"/>
        <w:ind w:firstLine="640"/>
        <w:rPr>
          <w:color w:val="auto"/>
          <w:sz w:val="24"/>
          <w:szCs w:val="24"/>
        </w:rPr>
      </w:pPr>
      <w:r>
        <w:rPr>
          <w:rFonts w:hint="eastAsia"/>
          <w:color w:val="auto"/>
          <w:sz w:val="24"/>
          <w:szCs w:val="24"/>
        </w:rPr>
        <w:t>1、针对200万元（含）以上的采购项目，名都电力公司将在入库企业中采用招标报价方式确定合作企业，每次招标前，根据需要可编制工程量及控制价，不能确定总价的就确定控制单价。报价超过控制价，视为无效报价，不参与该项目下一轮招标。</w:t>
      </w:r>
    </w:p>
    <w:p>
      <w:pPr>
        <w:tabs>
          <w:tab w:val="left" w:pos="610"/>
        </w:tabs>
        <w:spacing w:line="460" w:lineRule="exact"/>
        <w:ind w:firstLine="480" w:firstLineChars="200"/>
        <w:rPr>
          <w:color w:val="auto"/>
          <w:sz w:val="24"/>
          <w:szCs w:val="24"/>
        </w:rPr>
      </w:pPr>
      <w:r>
        <w:rPr>
          <w:rFonts w:hint="eastAsia"/>
          <w:color w:val="auto"/>
          <w:sz w:val="24"/>
          <w:szCs w:val="24"/>
        </w:rPr>
        <w:t>2、名都电力公司采购工作小组采取有效报价的平均价格或</w:t>
      </w:r>
      <w:r>
        <w:rPr>
          <w:rFonts w:hint="eastAsia"/>
          <w:color w:val="auto"/>
          <w:sz w:val="24"/>
          <w:szCs w:val="24"/>
          <w:lang w:eastAsia="zh-CN"/>
        </w:rPr>
        <w:t>合理</w:t>
      </w:r>
      <w:r>
        <w:rPr>
          <w:rFonts w:hint="eastAsia"/>
          <w:color w:val="auto"/>
          <w:sz w:val="24"/>
          <w:szCs w:val="24"/>
        </w:rPr>
        <w:t>低价等方式确定当次中标价。逾期未到的企业视为自动放弃。</w:t>
      </w:r>
    </w:p>
    <w:p>
      <w:pPr>
        <w:tabs>
          <w:tab w:val="left" w:pos="610"/>
        </w:tabs>
        <w:spacing w:line="460" w:lineRule="exact"/>
        <w:ind w:firstLine="480" w:firstLineChars="200"/>
        <w:rPr>
          <w:color w:val="auto"/>
          <w:sz w:val="24"/>
          <w:szCs w:val="24"/>
        </w:rPr>
      </w:pPr>
      <w:r>
        <w:rPr>
          <w:rFonts w:hint="eastAsia"/>
          <w:color w:val="auto"/>
          <w:sz w:val="24"/>
          <w:szCs w:val="24"/>
        </w:rPr>
        <w:t>3、针对200万元（不含）以下的采购项目，名都电力公司采购部根据需求部门提出的采购项目，通过在公司企业库内进行询价等方式，由采购工作小组确定合作企业。</w:t>
      </w:r>
    </w:p>
    <w:p>
      <w:pPr>
        <w:spacing w:line="460" w:lineRule="exact"/>
        <w:ind w:firstLine="241" w:firstLineChars="100"/>
        <w:rPr>
          <w:b/>
          <w:color w:val="auto"/>
          <w:sz w:val="24"/>
          <w:szCs w:val="24"/>
        </w:rPr>
      </w:pPr>
      <w:r>
        <w:rPr>
          <w:rFonts w:hint="eastAsia"/>
          <w:b/>
          <w:color w:val="auto"/>
          <w:sz w:val="24"/>
          <w:szCs w:val="24"/>
        </w:rPr>
        <w:t>特别说明：投标报价需包含设备的运输、就位、安装、调试等交钥匙工程的完整报价。</w:t>
      </w:r>
    </w:p>
    <w:p>
      <w:pPr>
        <w:spacing w:line="460" w:lineRule="exact"/>
        <w:ind w:firstLine="241" w:firstLineChars="100"/>
        <w:rPr>
          <w:b/>
          <w:color w:val="auto"/>
          <w:sz w:val="24"/>
          <w:szCs w:val="24"/>
        </w:rPr>
      </w:pPr>
    </w:p>
    <w:p>
      <w:pPr>
        <w:spacing w:line="220" w:lineRule="atLeas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w:t>
      </w:r>
    </w:p>
    <w:p>
      <w:pPr>
        <w:spacing w:line="220" w:lineRule="atLeast"/>
        <w:jc w:val="center"/>
        <w:rPr>
          <w:rFonts w:asciiTheme="majorEastAsia" w:hAnsiTheme="majorEastAsia" w:eastAsiaTheme="majorEastAsia" w:cstheme="majorEastAsia"/>
          <w:b/>
          <w:color w:val="auto"/>
          <w:sz w:val="28"/>
          <w:szCs w:val="28"/>
        </w:rPr>
      </w:pPr>
      <w:r>
        <w:rPr>
          <w:rFonts w:hint="eastAsia" w:asciiTheme="majorEastAsia" w:hAnsiTheme="majorEastAsia" w:eastAsiaTheme="majorEastAsia" w:cstheme="majorEastAsia"/>
          <w:b/>
          <w:color w:val="auto"/>
          <w:sz w:val="28"/>
          <w:szCs w:val="28"/>
        </w:rPr>
        <w:t>高、低压电力电缆规格型号</w:t>
      </w:r>
    </w:p>
    <w:tbl>
      <w:tblPr>
        <w:tblStyle w:val="34"/>
        <w:tblW w:w="10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3"/>
        <w:gridCol w:w="5795"/>
        <w:gridCol w:w="3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序号</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电缆名称</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电缆型号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1</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铜芯交联聚乙烯绝缘聚氯乙烯护套电力电缆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YJV-8.7/15kV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2</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铜芯交联聚乙烯绝缘钢带铠装聚氯乙烯护套电力电缆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YJV22-8.7/15kV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3</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 xml:space="preserve">铝芯交联聚乙烯绝缘聚氯乙烯护套电力电缆 </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YJLV-8.7/15kV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4</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铜芯交联聚乙烯绝缘聚氯乙烯护套阻燃C类电力电缆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ZC-YJV-8.7/15</w:t>
            </w:r>
            <w:r>
              <w:rPr>
                <w:rFonts w:ascii="仿宋_GB2312" w:hAnsi="仿宋_GB2312" w:eastAsia="仿宋_GB2312" w:cs="仿宋_GB2312"/>
                <w:color w:val="auto"/>
                <w:sz w:val="23"/>
                <w:szCs w:val="23"/>
              </w:rPr>
              <w:t>Kv</w:t>
            </w:r>
            <w:r>
              <w:rPr>
                <w:rFonts w:hint="eastAsia" w:ascii="仿宋_GB2312" w:hAnsi="仿宋_GB2312" w:eastAsia="仿宋_GB2312" w:cs="仿宋_GB2312"/>
                <w:color w:val="auto"/>
                <w:sz w:val="23"/>
                <w:szCs w:val="23"/>
              </w:rPr>
              <w:t>/ ZR-YJV-8.7/15</w:t>
            </w:r>
            <w:r>
              <w:rPr>
                <w:rFonts w:ascii="仿宋_GB2312" w:hAnsi="仿宋_GB2312" w:eastAsia="仿宋_GB2312" w:cs="仿宋_GB2312"/>
                <w:color w:val="auto"/>
                <w:sz w:val="23"/>
                <w:szCs w:val="23"/>
              </w:rPr>
              <w:t>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5</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铜芯交联聚乙烯绝缘钢带铠装聚氯乙烯护套阻燃C类电力电缆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ZC-YJV22-8.7/15</w:t>
            </w:r>
            <w:r>
              <w:rPr>
                <w:rFonts w:ascii="仿宋_GB2312" w:hAnsi="仿宋_GB2312" w:eastAsia="仿宋_GB2312" w:cs="仿宋_GB2312"/>
                <w:color w:val="auto"/>
                <w:sz w:val="23"/>
                <w:szCs w:val="23"/>
              </w:rPr>
              <w:t>Kv</w:t>
            </w:r>
            <w:r>
              <w:rPr>
                <w:rFonts w:hint="eastAsia" w:ascii="仿宋_GB2312" w:hAnsi="仿宋_GB2312" w:eastAsia="仿宋_GB2312" w:cs="仿宋_GB2312"/>
                <w:color w:val="auto"/>
                <w:sz w:val="23"/>
                <w:szCs w:val="23"/>
              </w:rPr>
              <w:t>/ ZR-YJV22-8.7/15</w:t>
            </w:r>
            <w:r>
              <w:rPr>
                <w:rFonts w:ascii="仿宋_GB2312" w:hAnsi="仿宋_GB2312" w:eastAsia="仿宋_GB2312" w:cs="仿宋_GB2312"/>
                <w:color w:val="auto"/>
                <w:sz w:val="23"/>
                <w:szCs w:val="23"/>
              </w:rPr>
              <w:t>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6</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铜芯交联聚乙烯绝缘聚氯乙烯护套阻燃C类电力电缆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ZC-YJV-0.6/1KV/ ZR-YJV-0.6/1KV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7</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铜芯交联聚乙烯绝缘聚氯乙烯护套电力电缆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YJV-0.6/1KV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8</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铜芯交联聚乙烯绝缘钢带铠装聚氯乙烯护套阻燃C类电力电缆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ZC-YJV22-0.6/1KV/ ZR-YJV22-0.6/1KV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9</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铜芯交联聚乙烯绝缘聚氯乙烯护套耐火电力电缆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NH-YJV-0.6/1KV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10</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铜芯交联聚乙烯绝缘钢带铠装聚氯乙烯护套耐火电力电缆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NH-YJV22-0.6/1KV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11</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铜芯交联聚乙烯绝缘聚氯乙烯护套阻燃C类耐火电力电缆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ZCNH-YJV-0.6/1kV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12</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铜芯交联聚乙烯绝缘钢带铠装聚烯烃护套无卤低烟阻燃C类电力电缆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WDZC-YJY23-0.6/1KV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13</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铜芯交联聚乙烯绝缘钢带铠装聚烯烃护套无卤低烟阻燃C类耐火电力电缆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WDZCN-YJY23-0.6/1KV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14</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铜芯交联聚乙烯绝缘钢带铠装聚烯烃护套无卤低烟阻燃C类耐火电力电缆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WDZCN-YJY23-0.6/1KV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15</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铜芯交联聚乙烯绝缘聚烯烃护套无卤低烟阻燃B类电力电缆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WDZB-YJY-8.7/10Kv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16</w:t>
            </w:r>
          </w:p>
        </w:tc>
        <w:tc>
          <w:tcPr>
            <w:tcW w:w="5795"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铜芯交联聚乙烯绝缘聚烯烃护套无卤低烟阻燃B类电力电缆</w:t>
            </w:r>
          </w:p>
        </w:tc>
        <w:tc>
          <w:tcPr>
            <w:tcW w:w="3534"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WDZB-YJY-0.6/1kV</w:t>
            </w:r>
          </w:p>
        </w:tc>
      </w:tr>
    </w:tbl>
    <w:p>
      <w:pPr>
        <w:rPr>
          <w:rFonts w:ascii="宋体" w:hAnsi="宋体"/>
          <w:color w:val="auto"/>
          <w:sz w:val="24"/>
        </w:rPr>
      </w:pPr>
    </w:p>
    <w:p>
      <w:pPr>
        <w:rPr>
          <w:rFonts w:ascii="宋体" w:hAnsi="宋体"/>
          <w:color w:val="auto"/>
          <w:sz w:val="24"/>
        </w:rPr>
      </w:pPr>
    </w:p>
    <w:p>
      <w:pPr>
        <w:adjustRightInd w:val="0"/>
        <w:snapToGrid w:val="0"/>
        <w:spacing w:line="360" w:lineRule="auto"/>
        <w:rPr>
          <w:rFonts w:ascii="宋体" w:hAnsi="宋体" w:cs="宋体"/>
          <w:color w:val="auto"/>
          <w:sz w:val="24"/>
          <w:szCs w:val="24"/>
        </w:rPr>
      </w:pPr>
      <w:r>
        <w:rPr>
          <w:rFonts w:hint="eastAsia" w:ascii="宋体" w:hAnsi="宋体" w:cs="宋体"/>
          <w:color w:val="auto"/>
          <w:sz w:val="28"/>
          <w:szCs w:val="28"/>
        </w:rPr>
        <w:t>四、评审细则</w:t>
      </w:r>
      <w:bookmarkEnd w:id="0"/>
    </w:p>
    <w:p>
      <w:pPr>
        <w:spacing w:line="360" w:lineRule="auto"/>
        <w:jc w:val="center"/>
        <w:rPr>
          <w:rFonts w:ascii="宋体" w:hAnsi="宋体" w:cs="宋体"/>
          <w:b/>
          <w:color w:val="auto"/>
          <w:sz w:val="28"/>
          <w:szCs w:val="28"/>
        </w:rPr>
      </w:pPr>
      <w:r>
        <w:rPr>
          <w:rFonts w:hint="eastAsia" w:ascii="宋体" w:hAnsi="宋体" w:cs="宋体"/>
          <w:b/>
          <w:color w:val="auto"/>
          <w:sz w:val="28"/>
          <w:szCs w:val="28"/>
        </w:rPr>
        <w:t>（一）初审</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1、评委会成员依据招标文件的要求，对所有投标人递交的投标文件进行初步审核，了解其对招标文件是否做出了实质性的响应，提供的资料是否真实有效，初审指标如下：</w:t>
      </w:r>
    </w:p>
    <w:tbl>
      <w:tblPr>
        <w:tblStyle w:val="33"/>
        <w:tblW w:w="9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6"/>
        <w:gridCol w:w="1681"/>
        <w:gridCol w:w="3675"/>
        <w:gridCol w:w="675"/>
        <w:gridCol w:w="2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pStyle w:val="69"/>
              <w:pBdr>
                <w:bottom w:val="none" w:color="auto" w:sz="0" w:space="0"/>
              </w:pBdr>
              <w:tabs>
                <w:tab w:val="clear" w:pos="4153"/>
                <w:tab w:val="clear" w:pos="8306"/>
              </w:tabs>
              <w:snapToGrid w:val="0"/>
              <w:spacing w:line="360" w:lineRule="auto"/>
              <w:ind w:right="-11"/>
              <w:textAlignment w:val="auto"/>
              <w:rPr>
                <w:rFonts w:ascii="宋体" w:hAnsi="宋体" w:cs="宋体"/>
                <w:b/>
                <w:color w:val="auto"/>
                <w:kern w:val="2"/>
                <w:sz w:val="21"/>
                <w:szCs w:val="21"/>
              </w:rPr>
            </w:pPr>
            <w:r>
              <w:rPr>
                <w:rFonts w:hint="eastAsia" w:ascii="宋体" w:hAnsi="宋体" w:cs="宋体"/>
                <w:b/>
                <w:color w:val="auto"/>
                <w:kern w:val="2"/>
                <w:sz w:val="21"/>
                <w:szCs w:val="21"/>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adjustRightInd w:val="0"/>
              <w:snapToGrid w:val="0"/>
              <w:spacing w:line="360" w:lineRule="auto"/>
              <w:ind w:right="-11"/>
              <w:rPr>
                <w:rFonts w:ascii="宋体" w:hAnsi="宋体" w:cs="宋体"/>
                <w:color w:val="auto"/>
                <w:szCs w:val="21"/>
              </w:rPr>
            </w:pPr>
            <w:r>
              <w:rPr>
                <w:rFonts w:hint="eastAsia" w:ascii="宋体" w:hAnsi="宋体" w:cs="宋体"/>
                <w:color w:val="auto"/>
                <w:szCs w:val="21"/>
              </w:rPr>
              <w:t>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adjustRightInd w:val="0"/>
              <w:snapToGrid w:val="0"/>
              <w:spacing w:line="360" w:lineRule="auto"/>
              <w:ind w:right="-11"/>
              <w:rPr>
                <w:rFonts w:ascii="宋体" w:hAnsi="宋体" w:cs="宋体"/>
                <w:color w:val="auto"/>
                <w:szCs w:val="21"/>
              </w:rPr>
            </w:pPr>
            <w:r>
              <w:rPr>
                <w:rFonts w:hint="eastAsia" w:ascii="宋体" w:hAnsi="宋体" w:cs="宋体"/>
                <w:color w:val="auto"/>
                <w:szCs w:val="21"/>
              </w:rPr>
              <w:t>初审指标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26"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序号</w:t>
            </w:r>
          </w:p>
        </w:tc>
        <w:tc>
          <w:tcPr>
            <w:tcW w:w="1681" w:type="dxa"/>
            <w:tcBorders>
              <w:bottom w:val="single" w:color="auto" w:sz="4" w:space="0"/>
            </w:tcBorders>
            <w:vAlign w:val="center"/>
          </w:tcPr>
          <w:p>
            <w:pPr>
              <w:pStyle w:val="69"/>
              <w:pBdr>
                <w:bottom w:val="none" w:color="auto" w:sz="0" w:space="0"/>
              </w:pBdr>
              <w:tabs>
                <w:tab w:val="clear" w:pos="4153"/>
                <w:tab w:val="clear" w:pos="8306"/>
              </w:tabs>
              <w:snapToGrid w:val="0"/>
              <w:spacing w:line="360" w:lineRule="auto"/>
              <w:ind w:right="-11"/>
              <w:textAlignment w:val="auto"/>
              <w:rPr>
                <w:rFonts w:ascii="宋体" w:hAnsi="宋体" w:cs="宋体"/>
                <w:color w:val="auto"/>
                <w:kern w:val="2"/>
                <w:sz w:val="21"/>
                <w:szCs w:val="21"/>
              </w:rPr>
            </w:pPr>
            <w:r>
              <w:rPr>
                <w:rFonts w:hint="eastAsia" w:ascii="宋体" w:hAnsi="宋体" w:cs="宋体"/>
                <w:color w:val="auto"/>
                <w:kern w:val="2"/>
                <w:sz w:val="21"/>
                <w:szCs w:val="21"/>
              </w:rPr>
              <w:t>指标名称</w:t>
            </w:r>
          </w:p>
        </w:tc>
        <w:tc>
          <w:tcPr>
            <w:tcW w:w="3675"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指标要求</w:t>
            </w:r>
          </w:p>
        </w:tc>
        <w:tc>
          <w:tcPr>
            <w:tcW w:w="675"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是否通过</w:t>
            </w:r>
          </w:p>
        </w:tc>
        <w:tc>
          <w:tcPr>
            <w:tcW w:w="2868"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格式或提交资料要求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1</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营业执照</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合法有效</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合法有效的营业执照复印件或扫描件并加盖投标人公章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2</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投标函</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符合招标文件要求</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按照规定格式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3</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法人授权委托书</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符合招标文件要求</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按规定格式提供。法人参加投标的，提供身份证明复印件或扫描件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4</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响应保证金</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符合采购文件要求</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5</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标书规范性</w:t>
            </w:r>
          </w:p>
        </w:tc>
        <w:tc>
          <w:tcPr>
            <w:tcW w:w="3675" w:type="dxa"/>
            <w:vAlign w:val="center"/>
          </w:tcPr>
          <w:p>
            <w:pPr>
              <w:pStyle w:val="69"/>
              <w:pBdr>
                <w:bottom w:val="none" w:color="auto" w:sz="0" w:space="0"/>
              </w:pBdr>
              <w:tabs>
                <w:tab w:val="clear" w:pos="4153"/>
                <w:tab w:val="clear" w:pos="8306"/>
              </w:tabs>
              <w:snapToGrid w:val="0"/>
              <w:spacing w:line="360" w:lineRule="auto"/>
              <w:ind w:right="-11"/>
              <w:textAlignment w:val="auto"/>
              <w:rPr>
                <w:rFonts w:ascii="宋体" w:hAnsi="宋体" w:cs="宋体"/>
                <w:color w:val="auto"/>
                <w:kern w:val="2"/>
                <w:sz w:val="21"/>
                <w:szCs w:val="21"/>
              </w:rPr>
            </w:pPr>
            <w:r>
              <w:rPr>
                <w:rFonts w:hint="eastAsia" w:ascii="宋体" w:hAnsi="宋体" w:cs="宋体"/>
                <w:color w:val="auto"/>
                <w:kern w:val="2"/>
                <w:sz w:val="21"/>
                <w:szCs w:val="21"/>
              </w:rPr>
              <w:t>符合招标文件要求：无严重的编排混乱、内容不全或字迹模糊辨认不清、前后矛盾情况，对评标无实质性影响的</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6</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标书响应情况</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付款响应、交货期响应、质保期响应、履约保证金响应等</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7</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技术参数及其他实质性响应情况</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响应招标文件要求，所投产品满足招标文件所有必备参数和实质性要求</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8</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投标报价</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最终投标报价未超过本项目最高限价</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超过本项目最高限价为无效标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9</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生产许可证</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全国工业产品生产许可证</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复印件或扫描件加盖公章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adjustRightInd w:val="0"/>
              <w:snapToGrid w:val="0"/>
              <w:spacing w:line="360" w:lineRule="auto"/>
              <w:ind w:right="-10"/>
              <w:rPr>
                <w:rFonts w:ascii="宋体" w:hAnsi="宋体" w:cs="Arial"/>
                <w:b/>
                <w:color w:val="auto"/>
                <w:szCs w:val="21"/>
              </w:rPr>
            </w:pPr>
            <w:r>
              <w:rPr>
                <w:rFonts w:hint="eastAsia" w:ascii="宋体" w:hAnsi="宋体" w:cs="Arial"/>
                <w:b/>
                <w:color w:val="auto"/>
                <w:szCs w:val="21"/>
              </w:rPr>
              <w:t>初审指标通过标准：供应商必须通过上述全部指标。</w:t>
            </w:r>
          </w:p>
          <w:p>
            <w:pPr>
              <w:adjustRightInd w:val="0"/>
              <w:snapToGrid w:val="0"/>
              <w:spacing w:line="360" w:lineRule="auto"/>
              <w:ind w:right="-11"/>
              <w:rPr>
                <w:rFonts w:ascii="宋体" w:hAnsi="宋体" w:cs="宋体"/>
                <w:color w:val="auto"/>
                <w:szCs w:val="21"/>
              </w:rPr>
            </w:pPr>
            <w:r>
              <w:rPr>
                <w:rFonts w:hint="eastAsia" w:ascii="宋体" w:hAnsi="宋体" w:cs="Arial"/>
                <w:b/>
                <w:color w:val="auto"/>
                <w:szCs w:val="21"/>
              </w:rPr>
              <w:t>注：以上要求的相关证明材料，投标人须提供清晰的复印件或扫描件并加盖投标单位公章装订入投标文件内，同时投标人应携带原件备查；明确要求提供原件的，须将原件装订入投标文件内。</w:t>
            </w:r>
          </w:p>
        </w:tc>
      </w:tr>
    </w:tbl>
    <w:p>
      <w:pPr>
        <w:adjustRightInd w:val="0"/>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2、评审结论分为通过和未通过。对否定的初审指标，评委要提出充足的否定理由，并填写在评审表上。</w:t>
      </w:r>
    </w:p>
    <w:p>
      <w:pPr>
        <w:adjustRightInd w:val="0"/>
        <w:snapToGrid w:val="0"/>
        <w:spacing w:line="360" w:lineRule="auto"/>
        <w:ind w:firstLine="480" w:firstLineChars="200"/>
        <w:rPr>
          <w:rFonts w:ascii="宋体" w:hAnsi="宋体" w:cs="宋体"/>
          <w:b/>
          <w:color w:val="auto"/>
          <w:sz w:val="24"/>
          <w:szCs w:val="24"/>
        </w:rPr>
      </w:pPr>
      <w:r>
        <w:rPr>
          <w:rFonts w:hint="eastAsia" w:ascii="宋体" w:hAnsi="宋体" w:cs="宋体"/>
          <w:color w:val="auto"/>
          <w:sz w:val="24"/>
          <w:szCs w:val="24"/>
        </w:rPr>
        <w:t>3、如果投标人的投标文件未通过初审，则为无效标。评委会不再对其作进一步的评审。</w:t>
      </w:r>
      <w:bookmarkStart w:id="11" w:name="_Toc272141472"/>
      <w:bookmarkStart w:id="12" w:name="_Toc351103052"/>
    </w:p>
    <w:p>
      <w:pPr>
        <w:adjustRightInd w:val="0"/>
        <w:snapToGrid w:val="0"/>
        <w:spacing w:line="360" w:lineRule="auto"/>
        <w:ind w:firstLine="482" w:firstLineChars="200"/>
        <w:rPr>
          <w:rFonts w:ascii="宋体" w:hAnsi="宋体" w:cs="宋体"/>
          <w:color w:val="auto"/>
          <w:sz w:val="24"/>
          <w:szCs w:val="24"/>
        </w:rPr>
      </w:pPr>
      <w:r>
        <w:rPr>
          <w:rFonts w:hint="eastAsia" w:ascii="宋体" w:hAnsi="宋体" w:cs="宋体"/>
          <w:b/>
          <w:color w:val="auto"/>
          <w:sz w:val="24"/>
          <w:szCs w:val="24"/>
        </w:rPr>
        <w:t>（二）复审</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1、评审会仅对通过初审的投标人进行复审。</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2、本项目采用综合评分法。</w:t>
      </w:r>
    </w:p>
    <w:p>
      <w:pPr>
        <w:autoSpaceDE w:val="0"/>
        <w:autoSpaceDN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综合评分的主要因素是：价格、技术、财务状况、信誉、业绩、服务、对招标文件的响应程度，以及相应的比重或者权值等。具体评分标准见下表。</w:t>
      </w:r>
      <w:r>
        <w:rPr>
          <w:rFonts w:hint="eastAsia" w:ascii="宋体" w:hAnsi="宋体" w:cs="宋体"/>
          <w:color w:val="auto"/>
          <w:sz w:val="24"/>
          <w:szCs w:val="24"/>
        </w:rPr>
        <w:br w:type="textWrapping"/>
      </w:r>
      <w:r>
        <w:rPr>
          <w:rFonts w:hint="eastAsia" w:ascii="宋体" w:hAnsi="宋体" w:cs="宋体"/>
          <w:color w:val="auto"/>
          <w:sz w:val="24"/>
          <w:szCs w:val="24"/>
        </w:rPr>
        <w:t xml:space="preserve">    评标时，评标委员会各成员应当独立对每个有效投标人的标书进行评价、打分，然后汇总每个投标人每项评分因素的得分。</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统分原则：投标人最终得分=投标人技术得分+商务得分（所有得分四舍五入取小数点后一位）</w:t>
      </w:r>
    </w:p>
    <w:p>
      <w:pPr>
        <w:adjustRightInd w:val="0"/>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评委会将所有评委对同一投标人总得分进行累加再取平均值作为该投标人的最终得分，再对所有投标人的最终得分由高至低顺序排列，得分最高的投标人将为第一中标候选人，其次的为第二中标候选人，依此类推，总得分相同时，以价格从低到高排序；投标报价仍相同的，技术分高者排名优先；仍相同的，由采购人代表在监管部门监督下抽签确定排名。</w:t>
      </w:r>
    </w:p>
    <w:p>
      <w:pPr>
        <w:spacing w:line="550" w:lineRule="exact"/>
        <w:ind w:firstLine="480" w:firstLineChars="200"/>
        <w:rPr>
          <w:rFonts w:ascii="宋体" w:hAnsi="宋体" w:cs="宋体"/>
          <w:color w:val="auto"/>
          <w:sz w:val="24"/>
          <w:szCs w:val="24"/>
        </w:rPr>
      </w:pPr>
      <w:r>
        <w:rPr>
          <w:rFonts w:hint="eastAsia" w:ascii="宋体" w:hAnsi="宋体" w:cs="宋体"/>
          <w:color w:val="auto"/>
          <w:sz w:val="24"/>
          <w:szCs w:val="24"/>
        </w:rPr>
        <w:t>本次拟确定6家中标供应商，有效投标供应商数量与中标供应商数量为：</w:t>
      </w:r>
    </w:p>
    <w:tbl>
      <w:tblPr>
        <w:tblStyle w:val="33"/>
        <w:tblW w:w="9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2"/>
        <w:gridCol w:w="4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rPr>
            </w:pPr>
            <w:r>
              <w:rPr>
                <w:rFonts w:hint="eastAsia" w:ascii="宋体" w:hAnsi="宋体" w:cs="宋体"/>
                <w:color w:val="auto"/>
                <w:sz w:val="24"/>
                <w:szCs w:val="24"/>
              </w:rPr>
              <w:t>有效投标供应商数量</w:t>
            </w:r>
          </w:p>
        </w:tc>
        <w:tc>
          <w:tcPr>
            <w:tcW w:w="4240" w:type="dxa"/>
            <w:vAlign w:val="center"/>
          </w:tcPr>
          <w:p>
            <w:pPr>
              <w:jc w:val="center"/>
              <w:rPr>
                <w:rFonts w:ascii="宋体" w:hAnsi="宋体" w:cs="宋体"/>
                <w:color w:val="auto"/>
                <w:sz w:val="24"/>
                <w:szCs w:val="24"/>
              </w:rPr>
            </w:pPr>
            <w:r>
              <w:rPr>
                <w:rFonts w:hint="eastAsia" w:ascii="宋体" w:hAnsi="宋体" w:cs="宋体"/>
                <w:color w:val="auto"/>
                <w:sz w:val="24"/>
                <w:szCs w:val="24"/>
              </w:rPr>
              <w:t>中标供应商数量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rPr>
            </w:pPr>
            <w:r>
              <w:rPr>
                <w:rFonts w:hint="eastAsia" w:ascii="宋体" w:hAnsi="宋体" w:cs="宋体"/>
                <w:color w:val="auto"/>
                <w:sz w:val="24"/>
                <w:szCs w:val="24"/>
              </w:rPr>
              <w:t>3家以下</w:t>
            </w:r>
          </w:p>
        </w:tc>
        <w:tc>
          <w:tcPr>
            <w:tcW w:w="4240" w:type="dxa"/>
            <w:vAlign w:val="center"/>
          </w:tcPr>
          <w:p>
            <w:pPr>
              <w:jc w:val="center"/>
              <w:rPr>
                <w:rFonts w:ascii="宋体" w:hAnsi="宋体" w:cs="宋体"/>
                <w:color w:val="auto"/>
                <w:sz w:val="24"/>
                <w:szCs w:val="24"/>
              </w:rPr>
            </w:pPr>
            <w:r>
              <w:rPr>
                <w:rFonts w:hint="eastAsia" w:ascii="宋体" w:hAnsi="宋体" w:cs="宋体"/>
                <w:color w:val="auto"/>
                <w:sz w:val="24"/>
                <w:szCs w:val="24"/>
              </w:rPr>
              <w:t>流标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rPr>
            </w:pPr>
            <w:r>
              <w:rPr>
                <w:rFonts w:hint="eastAsia" w:ascii="宋体" w:hAnsi="宋体" w:cs="宋体"/>
                <w:color w:val="auto"/>
                <w:sz w:val="24"/>
                <w:szCs w:val="24"/>
              </w:rPr>
              <w:t>3家</w:t>
            </w:r>
          </w:p>
        </w:tc>
        <w:tc>
          <w:tcPr>
            <w:tcW w:w="4240" w:type="dxa"/>
            <w:vAlign w:val="center"/>
          </w:tcPr>
          <w:p>
            <w:pPr>
              <w:jc w:val="center"/>
              <w:rPr>
                <w:rFonts w:ascii="宋体" w:hAnsi="宋体" w:cs="宋体"/>
                <w:color w:val="auto"/>
                <w:sz w:val="24"/>
                <w:szCs w:val="24"/>
              </w:rPr>
            </w:pPr>
            <w:r>
              <w:rPr>
                <w:rFonts w:hint="eastAsia" w:ascii="宋体" w:hAnsi="宋体" w:cs="宋体"/>
                <w:color w:val="auto"/>
                <w:sz w:val="24"/>
                <w:szCs w:val="24"/>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rPr>
            </w:pPr>
            <w:r>
              <w:rPr>
                <w:rFonts w:hint="eastAsia" w:ascii="宋体" w:hAnsi="宋体" w:cs="宋体"/>
                <w:color w:val="auto"/>
                <w:sz w:val="24"/>
                <w:szCs w:val="24"/>
              </w:rPr>
              <w:t>4家</w:t>
            </w:r>
          </w:p>
        </w:tc>
        <w:tc>
          <w:tcPr>
            <w:tcW w:w="4240" w:type="dxa"/>
            <w:vAlign w:val="center"/>
          </w:tcPr>
          <w:p>
            <w:pPr>
              <w:jc w:val="center"/>
              <w:rPr>
                <w:rFonts w:ascii="宋体" w:hAnsi="宋体" w:cs="宋体"/>
                <w:color w:val="auto"/>
                <w:sz w:val="24"/>
                <w:szCs w:val="24"/>
              </w:rPr>
            </w:pPr>
            <w:r>
              <w:rPr>
                <w:rFonts w:hint="eastAsia" w:ascii="宋体" w:hAnsi="宋体" w:cs="宋体"/>
                <w:color w:val="auto"/>
                <w:sz w:val="24"/>
                <w:szCs w:val="24"/>
              </w:rPr>
              <w:t>4家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rPr>
            </w:pPr>
            <w:r>
              <w:rPr>
                <w:rFonts w:hint="eastAsia" w:ascii="宋体" w:hAnsi="宋体" w:cs="宋体"/>
                <w:color w:val="auto"/>
                <w:sz w:val="24"/>
                <w:szCs w:val="24"/>
              </w:rPr>
              <w:t>5家</w:t>
            </w:r>
          </w:p>
        </w:tc>
        <w:tc>
          <w:tcPr>
            <w:tcW w:w="4240" w:type="dxa"/>
            <w:vAlign w:val="center"/>
          </w:tcPr>
          <w:p>
            <w:pPr>
              <w:jc w:val="center"/>
              <w:rPr>
                <w:rFonts w:ascii="宋体" w:hAnsi="宋体" w:cs="宋体"/>
                <w:color w:val="auto"/>
                <w:sz w:val="24"/>
                <w:szCs w:val="24"/>
              </w:rPr>
            </w:pPr>
            <w:r>
              <w:rPr>
                <w:rFonts w:hint="eastAsia" w:ascii="宋体" w:hAnsi="宋体" w:cs="宋体"/>
                <w:color w:val="auto"/>
                <w:sz w:val="24"/>
                <w:szCs w:val="24"/>
              </w:rPr>
              <w:t>5家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rPr>
            </w:pPr>
            <w:r>
              <w:rPr>
                <w:rFonts w:hint="eastAsia" w:ascii="宋体" w:hAnsi="宋体" w:cs="宋体"/>
                <w:color w:val="auto"/>
                <w:sz w:val="24"/>
                <w:szCs w:val="24"/>
              </w:rPr>
              <w:t>6家及以上</w:t>
            </w:r>
          </w:p>
        </w:tc>
        <w:tc>
          <w:tcPr>
            <w:tcW w:w="4240" w:type="dxa"/>
            <w:vAlign w:val="center"/>
          </w:tcPr>
          <w:p>
            <w:pPr>
              <w:jc w:val="center"/>
              <w:rPr>
                <w:rFonts w:ascii="宋体" w:hAnsi="宋体" w:cs="宋体"/>
                <w:color w:val="auto"/>
                <w:sz w:val="24"/>
                <w:szCs w:val="24"/>
              </w:rPr>
            </w:pPr>
            <w:r>
              <w:rPr>
                <w:rFonts w:hint="eastAsia" w:ascii="宋体" w:hAnsi="宋体" w:cs="宋体"/>
                <w:color w:val="auto"/>
                <w:sz w:val="24"/>
                <w:szCs w:val="24"/>
              </w:rPr>
              <w:t>6家</w:t>
            </w:r>
          </w:p>
        </w:tc>
      </w:tr>
    </w:tbl>
    <w:p>
      <w:pPr>
        <w:adjustRightInd w:val="0"/>
        <w:snapToGrid w:val="0"/>
        <w:spacing w:line="360" w:lineRule="auto"/>
        <w:ind w:firstLine="480" w:firstLineChars="200"/>
        <w:rPr>
          <w:rFonts w:ascii="宋体" w:hAnsi="宋体" w:cs="宋体"/>
          <w:color w:val="auto"/>
          <w:sz w:val="24"/>
          <w:szCs w:val="24"/>
        </w:rPr>
      </w:pPr>
    </w:p>
    <w:p>
      <w:pPr>
        <w:adjustRightInd w:val="0"/>
        <w:snapToGrid w:val="0"/>
        <w:spacing w:line="360" w:lineRule="auto"/>
        <w:ind w:firstLine="480" w:firstLineChars="200"/>
        <w:rPr>
          <w:rFonts w:ascii="宋体" w:hAnsi="宋体" w:cs="宋体"/>
          <w:color w:val="auto"/>
          <w:sz w:val="24"/>
          <w:szCs w:val="24"/>
        </w:rPr>
      </w:pPr>
    </w:p>
    <w:p>
      <w:pPr>
        <w:adjustRightInd w:val="0"/>
        <w:snapToGrid w:val="0"/>
        <w:spacing w:line="360" w:lineRule="auto"/>
        <w:ind w:firstLine="480" w:firstLineChars="200"/>
        <w:rPr>
          <w:rFonts w:ascii="宋体" w:hAnsi="宋体" w:cs="宋体"/>
          <w:color w:val="auto"/>
          <w:sz w:val="24"/>
          <w:szCs w:val="24"/>
        </w:rPr>
      </w:pPr>
    </w:p>
    <w:p>
      <w:pPr>
        <w:adjustRightInd w:val="0"/>
        <w:snapToGrid w:val="0"/>
        <w:spacing w:line="360" w:lineRule="auto"/>
        <w:ind w:firstLine="480" w:firstLineChars="200"/>
        <w:rPr>
          <w:rFonts w:ascii="宋体" w:hAnsi="宋体" w:cs="宋体"/>
          <w:color w:val="auto"/>
          <w:sz w:val="24"/>
          <w:szCs w:val="24"/>
        </w:rPr>
      </w:pPr>
    </w:p>
    <w:p>
      <w:pPr>
        <w:adjustRightInd w:val="0"/>
        <w:snapToGrid w:val="0"/>
        <w:spacing w:line="360" w:lineRule="auto"/>
        <w:ind w:firstLine="480" w:firstLineChars="200"/>
        <w:rPr>
          <w:rFonts w:ascii="宋体" w:hAnsi="宋体" w:cs="宋体"/>
          <w:color w:val="auto"/>
          <w:sz w:val="24"/>
          <w:szCs w:val="24"/>
        </w:rPr>
      </w:pPr>
    </w:p>
    <w:p>
      <w:pPr>
        <w:adjustRightInd w:val="0"/>
        <w:snapToGrid w:val="0"/>
        <w:spacing w:line="360" w:lineRule="auto"/>
        <w:ind w:firstLine="480" w:firstLineChars="200"/>
        <w:rPr>
          <w:rFonts w:ascii="宋体" w:hAnsi="宋体" w:cs="宋体"/>
          <w:color w:val="auto"/>
          <w:sz w:val="24"/>
          <w:szCs w:val="24"/>
        </w:rPr>
      </w:pPr>
    </w:p>
    <w:tbl>
      <w:tblPr>
        <w:tblStyle w:val="33"/>
        <w:tblW w:w="9660" w:type="dxa"/>
        <w:jc w:val="center"/>
        <w:tblLayout w:type="fixed"/>
        <w:tblCellMar>
          <w:top w:w="0" w:type="dxa"/>
          <w:left w:w="108" w:type="dxa"/>
          <w:bottom w:w="0" w:type="dxa"/>
          <w:right w:w="108" w:type="dxa"/>
        </w:tblCellMar>
      </w:tblPr>
      <w:tblGrid>
        <w:gridCol w:w="1202"/>
        <w:gridCol w:w="1560"/>
        <w:gridCol w:w="6898"/>
      </w:tblGrid>
      <w:tr>
        <w:tblPrEx>
          <w:tblCellMar>
            <w:top w:w="0" w:type="dxa"/>
            <w:left w:w="108" w:type="dxa"/>
            <w:bottom w:w="0" w:type="dxa"/>
            <w:right w:w="108" w:type="dxa"/>
          </w:tblCellMar>
        </w:tblPrEx>
        <w:trPr>
          <w:trHeight w:val="527" w:hRule="atLeast"/>
          <w:tblHeader/>
          <w:jc w:val="center"/>
        </w:trPr>
        <w:tc>
          <w:tcPr>
            <w:tcW w:w="1202" w:type="dxa"/>
            <w:tcBorders>
              <w:top w:val="double" w:color="000000" w:sz="2" w:space="0"/>
              <w:left w:val="double" w:color="000000" w:sz="2" w:space="0"/>
              <w:bottom w:val="single" w:color="000000" w:sz="4" w:space="0"/>
              <w:right w:val="nil"/>
            </w:tcBorders>
            <w:shd w:val="clear" w:color="auto" w:fill="F3F3F3"/>
            <w:vAlign w:val="center"/>
          </w:tcPr>
          <w:p>
            <w:pPr>
              <w:tabs>
                <w:tab w:val="left" w:pos="900"/>
              </w:tabs>
              <w:spacing w:line="360" w:lineRule="auto"/>
              <w:rPr>
                <w:rFonts w:ascii="宋体" w:cs="宋体"/>
                <w:color w:val="auto"/>
                <w:sz w:val="23"/>
                <w:szCs w:val="23"/>
              </w:rPr>
            </w:pPr>
            <w:r>
              <w:rPr>
                <w:rFonts w:hint="eastAsia" w:ascii="宋体" w:hAnsi="宋体" w:cs="宋体"/>
                <w:color w:val="auto"/>
                <w:sz w:val="23"/>
                <w:szCs w:val="23"/>
              </w:rPr>
              <w:t>评分项目</w:t>
            </w:r>
          </w:p>
        </w:tc>
        <w:tc>
          <w:tcPr>
            <w:tcW w:w="1560" w:type="dxa"/>
            <w:tcBorders>
              <w:top w:val="double" w:color="000000" w:sz="2" w:space="0"/>
              <w:left w:val="single" w:color="000000" w:sz="4" w:space="0"/>
              <w:bottom w:val="single" w:color="000000" w:sz="4" w:space="0"/>
              <w:right w:val="nil"/>
            </w:tcBorders>
            <w:shd w:val="clear" w:color="auto" w:fill="F3F3F3"/>
            <w:vAlign w:val="center"/>
          </w:tcPr>
          <w:p>
            <w:pPr>
              <w:tabs>
                <w:tab w:val="left" w:pos="900"/>
              </w:tabs>
              <w:spacing w:line="360" w:lineRule="auto"/>
              <w:ind w:left="266"/>
              <w:rPr>
                <w:rFonts w:ascii="宋体" w:cs="宋体"/>
                <w:color w:val="auto"/>
                <w:sz w:val="23"/>
                <w:szCs w:val="23"/>
              </w:rPr>
            </w:pPr>
            <w:r>
              <w:rPr>
                <w:rFonts w:hint="eastAsia" w:ascii="宋体" w:hAnsi="宋体" w:cs="宋体"/>
                <w:color w:val="auto"/>
                <w:sz w:val="23"/>
                <w:szCs w:val="23"/>
              </w:rPr>
              <w:t>分项</w:t>
            </w:r>
          </w:p>
        </w:tc>
        <w:tc>
          <w:tcPr>
            <w:tcW w:w="6898" w:type="dxa"/>
            <w:tcBorders>
              <w:top w:val="double" w:color="000000" w:sz="2" w:space="0"/>
              <w:left w:val="single" w:color="000000" w:sz="4" w:space="0"/>
              <w:bottom w:val="single" w:color="000000" w:sz="4" w:space="0"/>
              <w:right w:val="double" w:color="000000" w:sz="2" w:space="0"/>
            </w:tcBorders>
            <w:shd w:val="clear" w:color="auto" w:fill="F3F3F3"/>
            <w:vAlign w:val="center"/>
          </w:tcPr>
          <w:p>
            <w:pPr>
              <w:tabs>
                <w:tab w:val="left" w:pos="900"/>
              </w:tabs>
              <w:spacing w:line="360" w:lineRule="auto"/>
              <w:ind w:left="266"/>
              <w:rPr>
                <w:rFonts w:ascii="宋体" w:cs="宋体"/>
                <w:color w:val="auto"/>
                <w:sz w:val="23"/>
                <w:szCs w:val="23"/>
              </w:rPr>
            </w:pPr>
            <w:r>
              <w:rPr>
                <w:rFonts w:hint="eastAsia" w:ascii="宋体" w:hAnsi="宋体" w:cs="宋体"/>
                <w:color w:val="auto"/>
                <w:sz w:val="23"/>
                <w:szCs w:val="23"/>
              </w:rPr>
              <w:t>评审要点及说明</w:t>
            </w:r>
          </w:p>
        </w:tc>
      </w:tr>
      <w:tr>
        <w:tblPrEx>
          <w:tblCellMar>
            <w:top w:w="0" w:type="dxa"/>
            <w:left w:w="108" w:type="dxa"/>
            <w:bottom w:w="0" w:type="dxa"/>
            <w:right w:w="108" w:type="dxa"/>
          </w:tblCellMar>
        </w:tblPrEx>
        <w:trPr>
          <w:trHeight w:val="946" w:hRule="atLeast"/>
          <w:jc w:val="center"/>
        </w:trPr>
        <w:tc>
          <w:tcPr>
            <w:tcW w:w="1202" w:type="dxa"/>
            <w:tcBorders>
              <w:top w:val="single" w:color="000000" w:sz="4" w:space="0"/>
              <w:left w:val="double" w:color="000000" w:sz="2" w:space="0"/>
              <w:bottom w:val="nil"/>
              <w:right w:val="nil"/>
            </w:tcBorders>
            <w:vAlign w:val="center"/>
          </w:tcPr>
          <w:p>
            <w:pPr>
              <w:tabs>
                <w:tab w:val="left" w:pos="900"/>
              </w:tabs>
              <w:spacing w:line="240" w:lineRule="exact"/>
              <w:jc w:val="center"/>
              <w:rPr>
                <w:rFonts w:ascii="宋体" w:hAnsi="宋体" w:cs="宋体"/>
                <w:color w:val="auto"/>
                <w:sz w:val="23"/>
                <w:szCs w:val="23"/>
              </w:rPr>
            </w:pPr>
            <w:r>
              <w:rPr>
                <w:rFonts w:hint="eastAsia" w:ascii="宋体" w:hAnsi="宋体" w:cs="宋体"/>
                <w:color w:val="auto"/>
                <w:sz w:val="23"/>
                <w:szCs w:val="23"/>
              </w:rPr>
              <w:t>技术部分（60分）</w:t>
            </w:r>
          </w:p>
        </w:tc>
        <w:tc>
          <w:tcPr>
            <w:tcW w:w="1560" w:type="dxa"/>
            <w:tcBorders>
              <w:top w:val="single" w:color="000000" w:sz="4" w:space="0"/>
              <w:left w:val="single" w:color="000000" w:sz="4" w:space="0"/>
              <w:bottom w:val="single" w:color="000000" w:sz="4" w:space="0"/>
              <w:right w:val="nil"/>
            </w:tcBorders>
            <w:vAlign w:val="center"/>
          </w:tcPr>
          <w:p>
            <w:pPr>
              <w:tabs>
                <w:tab w:val="left" w:pos="900"/>
              </w:tabs>
              <w:spacing w:line="240" w:lineRule="exact"/>
              <w:jc w:val="center"/>
              <w:rPr>
                <w:rFonts w:ascii="宋体" w:hAnsi="宋体" w:cs="宋体"/>
                <w:color w:val="auto"/>
                <w:sz w:val="23"/>
                <w:szCs w:val="23"/>
              </w:rPr>
            </w:pPr>
            <w:r>
              <w:rPr>
                <w:rFonts w:hint="eastAsia" w:ascii="宋体" w:hAnsi="宋体" w:cs="宋体"/>
                <w:color w:val="auto"/>
                <w:sz w:val="23"/>
                <w:szCs w:val="23"/>
              </w:rPr>
              <w:t>产品质量 （60分）</w:t>
            </w:r>
          </w:p>
        </w:tc>
        <w:tc>
          <w:tcPr>
            <w:tcW w:w="6898" w:type="dxa"/>
            <w:tcBorders>
              <w:top w:val="single" w:color="000000" w:sz="4" w:space="0"/>
              <w:left w:val="single" w:color="000000" w:sz="4" w:space="0"/>
              <w:bottom w:val="single" w:color="000000" w:sz="4" w:space="0"/>
              <w:right w:val="double" w:color="000000" w:sz="2" w:space="0"/>
            </w:tcBorders>
            <w:vAlign w:val="center"/>
          </w:tcPr>
          <w:p>
            <w:pPr>
              <w:pStyle w:val="61"/>
              <w:numPr>
                <w:ilvl w:val="0"/>
                <w:numId w:val="5"/>
              </w:numPr>
              <w:spacing w:line="240" w:lineRule="exact"/>
              <w:ind w:firstLine="374"/>
              <w:rPr>
                <w:rFonts w:ascii="宋体" w:hAnsi="宋体" w:cs="宋体"/>
                <w:bCs/>
                <w:color w:val="auto"/>
                <w:sz w:val="23"/>
                <w:szCs w:val="23"/>
              </w:rPr>
            </w:pPr>
            <w:r>
              <w:rPr>
                <w:rFonts w:hint="eastAsia" w:ascii="宋体" w:hAnsi="宋体" w:cs="宋体"/>
                <w:bCs/>
                <w:color w:val="auto"/>
                <w:sz w:val="23"/>
                <w:szCs w:val="23"/>
              </w:rPr>
              <w:t>投标企业获得</w:t>
            </w:r>
            <w:r>
              <w:rPr>
                <w:rFonts w:hint="eastAsia"/>
                <w:bCs/>
                <w:color w:val="auto"/>
                <w:sz w:val="23"/>
                <w:szCs w:val="23"/>
              </w:rPr>
              <w:t>ISO9001或ISO9000质量保证体系认证书；</w:t>
            </w:r>
            <w:r>
              <w:rPr>
                <w:rFonts w:hint="eastAsia" w:ascii="宋体" w:hAnsi="宋体" w:cs="宋体"/>
                <w:bCs/>
                <w:color w:val="auto"/>
                <w:sz w:val="23"/>
                <w:szCs w:val="23"/>
              </w:rPr>
              <w:t>得5分，提供证书。</w:t>
            </w:r>
          </w:p>
          <w:p>
            <w:pPr>
              <w:pStyle w:val="61"/>
              <w:numPr>
                <w:ilvl w:val="0"/>
                <w:numId w:val="5"/>
              </w:numPr>
              <w:spacing w:line="240" w:lineRule="exact"/>
              <w:ind w:firstLine="374"/>
              <w:rPr>
                <w:rFonts w:ascii="宋体" w:hAnsi="宋体" w:cs="宋体"/>
                <w:bCs/>
                <w:color w:val="auto"/>
                <w:sz w:val="23"/>
                <w:szCs w:val="23"/>
              </w:rPr>
            </w:pPr>
            <w:r>
              <w:rPr>
                <w:rFonts w:hint="eastAsia" w:ascii="宋体" w:hAnsi="宋体" w:cs="宋体"/>
                <w:bCs/>
                <w:color w:val="auto"/>
                <w:sz w:val="23"/>
                <w:szCs w:val="23"/>
              </w:rPr>
              <w:t>获得</w:t>
            </w:r>
            <w:r>
              <w:rPr>
                <w:rFonts w:hint="eastAsia"/>
                <w:bCs/>
                <w:color w:val="auto"/>
                <w:sz w:val="23"/>
                <w:szCs w:val="23"/>
              </w:rPr>
              <w:t>环境管理体系认证证书；</w:t>
            </w:r>
            <w:r>
              <w:rPr>
                <w:rFonts w:hint="eastAsia" w:ascii="宋体" w:hAnsi="宋体" w:cs="宋体"/>
                <w:bCs/>
                <w:color w:val="auto"/>
                <w:sz w:val="23"/>
                <w:szCs w:val="23"/>
              </w:rPr>
              <w:t>得5分，提供证书。</w:t>
            </w:r>
          </w:p>
          <w:p>
            <w:pPr>
              <w:pStyle w:val="61"/>
              <w:numPr>
                <w:ilvl w:val="0"/>
                <w:numId w:val="5"/>
              </w:numPr>
              <w:spacing w:line="240" w:lineRule="exact"/>
              <w:ind w:firstLine="374"/>
              <w:rPr>
                <w:rFonts w:ascii="宋体" w:hAnsi="宋体" w:cs="宋体"/>
                <w:bCs/>
                <w:color w:val="auto"/>
                <w:sz w:val="23"/>
                <w:szCs w:val="23"/>
              </w:rPr>
            </w:pPr>
            <w:r>
              <w:rPr>
                <w:rFonts w:hint="eastAsia" w:ascii="宋体" w:hAnsi="宋体" w:cs="宋体"/>
                <w:bCs/>
                <w:color w:val="auto"/>
                <w:sz w:val="23"/>
                <w:szCs w:val="23"/>
              </w:rPr>
              <w:t>投标企业获得</w:t>
            </w:r>
            <w:r>
              <w:rPr>
                <w:rFonts w:hint="eastAsia"/>
                <w:bCs/>
                <w:color w:val="auto"/>
                <w:sz w:val="23"/>
                <w:szCs w:val="23"/>
              </w:rPr>
              <w:t>职业健康安全管理体系认证证书；</w:t>
            </w:r>
            <w:r>
              <w:rPr>
                <w:rFonts w:hint="eastAsia" w:ascii="宋体" w:hAnsi="宋体" w:cs="宋体"/>
                <w:bCs/>
                <w:color w:val="auto"/>
                <w:sz w:val="23"/>
                <w:szCs w:val="23"/>
              </w:rPr>
              <w:t>得5分，提供证书。</w:t>
            </w:r>
          </w:p>
          <w:p>
            <w:pPr>
              <w:pStyle w:val="61"/>
              <w:numPr>
                <w:ilvl w:val="0"/>
                <w:numId w:val="5"/>
              </w:numPr>
              <w:spacing w:line="240" w:lineRule="exact"/>
              <w:ind w:firstLine="374"/>
              <w:rPr>
                <w:rFonts w:ascii="宋体" w:hAnsi="宋体" w:cs="宋体"/>
                <w:color w:val="auto"/>
                <w:sz w:val="23"/>
                <w:szCs w:val="23"/>
              </w:rPr>
            </w:pPr>
            <w:r>
              <w:rPr>
                <w:rFonts w:hint="eastAsia" w:ascii="宋体" w:hAnsi="宋体" w:cs="宋体"/>
                <w:bCs/>
                <w:color w:val="auto"/>
                <w:sz w:val="23"/>
                <w:szCs w:val="23"/>
              </w:rPr>
              <w:t>投标企业获得</w:t>
            </w:r>
            <w:r>
              <w:rPr>
                <w:rFonts w:hint="eastAsia"/>
                <w:bCs/>
                <w:color w:val="auto"/>
                <w:sz w:val="23"/>
                <w:szCs w:val="23"/>
              </w:rPr>
              <w:t>特种设备设计或制造许可证；</w:t>
            </w:r>
            <w:r>
              <w:rPr>
                <w:rFonts w:hint="eastAsia" w:ascii="宋体" w:hAnsi="宋体" w:cs="宋体"/>
                <w:bCs/>
                <w:color w:val="auto"/>
                <w:sz w:val="23"/>
                <w:szCs w:val="23"/>
              </w:rPr>
              <w:t>得5分，提供证书。</w:t>
            </w:r>
          </w:p>
          <w:p>
            <w:pPr>
              <w:pStyle w:val="61"/>
              <w:numPr>
                <w:ilvl w:val="0"/>
                <w:numId w:val="5"/>
              </w:numPr>
              <w:spacing w:line="240" w:lineRule="exact"/>
              <w:ind w:firstLine="374"/>
              <w:rPr>
                <w:rFonts w:ascii="宋体" w:hAnsi="宋体" w:cs="宋体"/>
                <w:color w:val="auto"/>
                <w:sz w:val="23"/>
                <w:szCs w:val="23"/>
              </w:rPr>
            </w:pPr>
            <w:r>
              <w:rPr>
                <w:rFonts w:hint="eastAsia" w:ascii="宋体" w:hAnsi="宋体" w:cs="宋体"/>
                <w:bCs/>
                <w:color w:val="auto"/>
                <w:sz w:val="23"/>
                <w:szCs w:val="23"/>
              </w:rPr>
              <w:t>投标企业获得PCCC产品认证证书；得5分，提供证书。</w:t>
            </w:r>
          </w:p>
          <w:p>
            <w:pPr>
              <w:numPr>
                <w:ilvl w:val="0"/>
                <w:numId w:val="5"/>
              </w:numPr>
              <w:spacing w:line="240" w:lineRule="exact"/>
              <w:ind w:firstLine="374"/>
              <w:rPr>
                <w:rFonts w:ascii="宋体" w:hAnsi="宋体" w:cs="宋体"/>
                <w:color w:val="auto"/>
                <w:sz w:val="23"/>
                <w:szCs w:val="23"/>
              </w:rPr>
            </w:pPr>
            <w:r>
              <w:rPr>
                <w:rFonts w:hint="eastAsia" w:ascii="宋体" w:hAnsi="宋体" w:cs="宋体"/>
                <w:color w:val="auto"/>
                <w:sz w:val="23"/>
                <w:szCs w:val="23"/>
              </w:rPr>
              <w:t>根据附件的电缆型号提供国家电线电缆质量监督检验中心出具的抽样检验报告或检验检测报告。每个得2分，本项最高得12分，提供报告。</w:t>
            </w:r>
          </w:p>
          <w:p>
            <w:pPr>
              <w:numPr>
                <w:ilvl w:val="0"/>
                <w:numId w:val="5"/>
              </w:numPr>
              <w:spacing w:line="240" w:lineRule="exact"/>
              <w:ind w:firstLine="374"/>
              <w:rPr>
                <w:rFonts w:ascii="宋体" w:hAnsi="宋体" w:cs="宋体"/>
                <w:color w:val="auto"/>
                <w:sz w:val="23"/>
                <w:szCs w:val="23"/>
              </w:rPr>
            </w:pPr>
            <w:r>
              <w:rPr>
                <w:rFonts w:hint="eastAsia" w:ascii="宋体" w:hAnsi="宋体" w:cs="宋体"/>
                <w:color w:val="auto"/>
                <w:sz w:val="23"/>
                <w:szCs w:val="23"/>
              </w:rPr>
              <w:t>根据附件的电缆型号提供电缆型式检验报告。每个得1分，本项最高得16分，提供报告。</w:t>
            </w:r>
          </w:p>
          <w:p>
            <w:pPr>
              <w:pStyle w:val="61"/>
              <w:spacing w:line="240" w:lineRule="exact"/>
              <w:ind w:firstLine="374"/>
              <w:rPr>
                <w:rFonts w:ascii="宋体" w:hAnsi="宋体" w:cs="宋体"/>
                <w:color w:val="auto"/>
                <w:sz w:val="23"/>
                <w:szCs w:val="23"/>
              </w:rPr>
            </w:pPr>
            <w:r>
              <w:rPr>
                <w:rFonts w:hint="eastAsia" w:ascii="宋体" w:hAnsi="宋体" w:cs="宋体"/>
                <w:color w:val="auto"/>
                <w:sz w:val="23"/>
                <w:szCs w:val="23"/>
              </w:rPr>
              <w:t>8、有制造厂名，并在其上标注米数</w:t>
            </w:r>
            <w:r>
              <w:rPr>
                <w:rFonts w:ascii="宋体" w:hAnsi="宋体" w:cs="宋体"/>
                <w:color w:val="auto"/>
                <w:sz w:val="23"/>
                <w:szCs w:val="23"/>
              </w:rPr>
              <w:t>(</w:t>
            </w:r>
            <w:r>
              <w:rPr>
                <w:rFonts w:hint="eastAsia" w:ascii="宋体" w:hAnsi="宋体" w:cs="宋体"/>
                <w:color w:val="auto"/>
                <w:sz w:val="23"/>
                <w:szCs w:val="23"/>
              </w:rPr>
              <w:t>间隔</w:t>
            </w:r>
            <w:r>
              <w:rPr>
                <w:rFonts w:ascii="宋体" w:hAnsi="宋体" w:cs="宋体"/>
                <w:color w:val="auto"/>
                <w:sz w:val="23"/>
                <w:szCs w:val="23"/>
              </w:rPr>
              <w:t>1</w:t>
            </w:r>
            <w:r>
              <w:rPr>
                <w:rFonts w:hint="eastAsia" w:ascii="宋体" w:hAnsi="宋体" w:cs="宋体"/>
                <w:color w:val="auto"/>
                <w:sz w:val="23"/>
                <w:szCs w:val="23"/>
              </w:rPr>
              <w:t>米</w:t>
            </w:r>
            <w:r>
              <w:rPr>
                <w:rFonts w:ascii="宋体" w:hAnsi="宋体" w:cs="宋体"/>
                <w:color w:val="auto"/>
                <w:sz w:val="23"/>
                <w:szCs w:val="23"/>
              </w:rPr>
              <w:t>)</w:t>
            </w:r>
            <w:r>
              <w:rPr>
                <w:rFonts w:hint="eastAsia" w:ascii="宋体" w:hAnsi="宋体" w:cs="宋体"/>
                <w:color w:val="auto"/>
                <w:sz w:val="23"/>
                <w:szCs w:val="23"/>
              </w:rPr>
              <w:t>，要标明生产厂家、规格型号、米数。提供企业已有电缆的展示照片（照片为彩色）；得3分。</w:t>
            </w:r>
          </w:p>
          <w:p>
            <w:pPr>
              <w:pStyle w:val="61"/>
              <w:spacing w:line="240" w:lineRule="exact"/>
              <w:ind w:firstLine="374"/>
              <w:rPr>
                <w:rFonts w:ascii="宋体" w:hAnsi="宋体" w:cs="宋体"/>
                <w:color w:val="auto"/>
                <w:sz w:val="23"/>
                <w:szCs w:val="23"/>
              </w:rPr>
            </w:pPr>
          </w:p>
          <w:p>
            <w:pPr>
              <w:pStyle w:val="61"/>
              <w:spacing w:line="240" w:lineRule="exact"/>
              <w:ind w:firstLine="374"/>
              <w:rPr>
                <w:rFonts w:ascii="宋体" w:hAnsi="宋体" w:cs="宋体"/>
                <w:color w:val="auto"/>
                <w:sz w:val="23"/>
                <w:szCs w:val="23"/>
              </w:rPr>
            </w:pPr>
            <w:r>
              <w:rPr>
                <w:rFonts w:hint="eastAsia" w:ascii="宋体" w:hAnsi="宋体" w:cs="宋体"/>
                <w:color w:val="auto"/>
                <w:sz w:val="23"/>
                <w:szCs w:val="23"/>
              </w:rPr>
              <w:t>9、电线电缆的运输须符合有关规定，有必要的防护措施，外护套不得有挤压、碰损的痕迹。得4分，至少提供5家无损坏送货验收单（验收单中的电缆型号须为采购需求中附件的电缆型号）复印件加盖供货单位公章。</w:t>
            </w:r>
          </w:p>
        </w:tc>
      </w:tr>
      <w:tr>
        <w:tblPrEx>
          <w:tblCellMar>
            <w:top w:w="0" w:type="dxa"/>
            <w:left w:w="108" w:type="dxa"/>
            <w:bottom w:w="0" w:type="dxa"/>
            <w:right w:w="108" w:type="dxa"/>
          </w:tblCellMar>
        </w:tblPrEx>
        <w:trPr>
          <w:trHeight w:val="1397" w:hRule="atLeast"/>
          <w:jc w:val="center"/>
        </w:trPr>
        <w:tc>
          <w:tcPr>
            <w:tcW w:w="1202" w:type="dxa"/>
            <w:vMerge w:val="restart"/>
            <w:tcBorders>
              <w:top w:val="single" w:color="000000" w:sz="4" w:space="0"/>
              <w:left w:val="double" w:color="000000" w:sz="2" w:space="0"/>
              <w:bottom w:val="single" w:color="auto" w:sz="4" w:space="0"/>
              <w:right w:val="nil"/>
            </w:tcBorders>
            <w:vAlign w:val="center"/>
          </w:tcPr>
          <w:p>
            <w:pPr>
              <w:tabs>
                <w:tab w:val="left" w:pos="900"/>
              </w:tabs>
              <w:spacing w:line="240" w:lineRule="exact"/>
              <w:jc w:val="center"/>
              <w:rPr>
                <w:rFonts w:ascii="宋体" w:hAnsi="宋体" w:cs="宋体"/>
                <w:color w:val="auto"/>
                <w:sz w:val="23"/>
                <w:szCs w:val="23"/>
              </w:rPr>
            </w:pPr>
            <w:r>
              <w:rPr>
                <w:rFonts w:hint="eastAsia" w:ascii="宋体" w:hAnsi="宋体" w:cs="宋体"/>
                <w:color w:val="auto"/>
                <w:sz w:val="23"/>
                <w:szCs w:val="23"/>
              </w:rPr>
              <w:t>商务部分（40分）</w:t>
            </w:r>
          </w:p>
        </w:tc>
        <w:tc>
          <w:tcPr>
            <w:tcW w:w="1560" w:type="dxa"/>
            <w:tcBorders>
              <w:top w:val="single" w:color="000000" w:sz="4" w:space="0"/>
              <w:left w:val="single" w:color="000000" w:sz="4" w:space="0"/>
              <w:bottom w:val="single" w:color="000000" w:sz="4" w:space="0"/>
              <w:right w:val="nil"/>
            </w:tcBorders>
            <w:vAlign w:val="center"/>
          </w:tcPr>
          <w:p>
            <w:pPr>
              <w:spacing w:line="240" w:lineRule="exact"/>
              <w:ind w:left="231" w:leftChars="110"/>
              <w:rPr>
                <w:rFonts w:ascii="宋体" w:hAnsi="宋体" w:cs="宋体"/>
                <w:color w:val="auto"/>
                <w:sz w:val="23"/>
                <w:szCs w:val="23"/>
              </w:rPr>
            </w:pPr>
            <w:r>
              <w:rPr>
                <w:rFonts w:hint="eastAsia" w:ascii="宋体" w:hAnsi="宋体" w:cs="宋体"/>
                <w:color w:val="auto"/>
                <w:sz w:val="23"/>
                <w:szCs w:val="23"/>
              </w:rPr>
              <w:t>企业实力（20分）</w:t>
            </w:r>
          </w:p>
        </w:tc>
        <w:tc>
          <w:tcPr>
            <w:tcW w:w="6898" w:type="dxa"/>
            <w:tcBorders>
              <w:top w:val="single" w:color="000000" w:sz="4" w:space="0"/>
              <w:left w:val="single" w:color="000000" w:sz="4" w:space="0"/>
              <w:bottom w:val="single" w:color="000000" w:sz="4" w:space="0"/>
              <w:right w:val="double" w:color="000000" w:sz="2" w:space="0"/>
            </w:tcBorders>
            <w:vAlign w:val="center"/>
          </w:tcPr>
          <w:p>
            <w:pPr>
              <w:tabs>
                <w:tab w:val="left" w:pos="900"/>
              </w:tabs>
              <w:spacing w:line="240" w:lineRule="exact"/>
              <w:ind w:firstLine="460" w:firstLineChars="200"/>
              <w:rPr>
                <w:rFonts w:ascii="宋体" w:hAnsi="宋体" w:cs="宋体"/>
                <w:color w:val="auto"/>
                <w:sz w:val="23"/>
                <w:szCs w:val="23"/>
              </w:rPr>
            </w:pPr>
            <w:r>
              <w:rPr>
                <w:rFonts w:hint="eastAsia" w:ascii="宋体" w:hAnsi="宋体" w:cs="宋体"/>
                <w:color w:val="auto"/>
                <w:sz w:val="23"/>
                <w:szCs w:val="23"/>
              </w:rPr>
              <w:t>投标企业近两年（2019年1月1日至投标截止日）（以合同签署时间为准）提供单份合同金额为100万元以上（含100万元）的电缆采购类型业绩合同（业绩中电缆型号须为采购需求中附件的电缆型号），每提供</w:t>
            </w:r>
            <w:r>
              <w:rPr>
                <w:rFonts w:ascii="宋体" w:hAnsi="宋体" w:cs="宋体"/>
                <w:color w:val="auto"/>
                <w:sz w:val="23"/>
                <w:szCs w:val="23"/>
              </w:rPr>
              <w:t>1</w:t>
            </w:r>
            <w:r>
              <w:rPr>
                <w:rFonts w:hint="eastAsia" w:ascii="宋体" w:hAnsi="宋体" w:cs="宋体"/>
                <w:color w:val="auto"/>
                <w:sz w:val="23"/>
                <w:szCs w:val="23"/>
              </w:rPr>
              <w:t>份得4分，本项最多得20分。需提供合同及销售发票（未提供发票不得分）。</w:t>
            </w:r>
          </w:p>
        </w:tc>
      </w:tr>
      <w:tr>
        <w:tblPrEx>
          <w:tblCellMar>
            <w:top w:w="0" w:type="dxa"/>
            <w:left w:w="108" w:type="dxa"/>
            <w:bottom w:w="0" w:type="dxa"/>
            <w:right w:w="108" w:type="dxa"/>
          </w:tblCellMar>
        </w:tblPrEx>
        <w:trPr>
          <w:trHeight w:val="438" w:hRule="atLeast"/>
          <w:jc w:val="center"/>
        </w:trPr>
        <w:tc>
          <w:tcPr>
            <w:tcW w:w="1202" w:type="dxa"/>
            <w:vMerge w:val="continue"/>
            <w:tcBorders>
              <w:top w:val="single" w:color="000000" w:sz="4" w:space="0"/>
              <w:left w:val="double" w:color="000000" w:sz="2" w:space="0"/>
              <w:bottom w:val="single" w:color="auto" w:sz="4" w:space="0"/>
              <w:right w:val="nil"/>
            </w:tcBorders>
            <w:vAlign w:val="center"/>
          </w:tcPr>
          <w:p>
            <w:pPr>
              <w:tabs>
                <w:tab w:val="left" w:pos="900"/>
              </w:tabs>
              <w:spacing w:line="240" w:lineRule="exact"/>
              <w:ind w:left="266"/>
              <w:rPr>
                <w:rFonts w:ascii="宋体" w:hAnsi="宋体" w:cs="宋体"/>
                <w:color w:val="auto"/>
                <w:sz w:val="23"/>
                <w:szCs w:val="23"/>
              </w:rPr>
            </w:pPr>
          </w:p>
        </w:tc>
        <w:tc>
          <w:tcPr>
            <w:tcW w:w="1560" w:type="dxa"/>
            <w:tcBorders>
              <w:top w:val="single" w:color="000000" w:sz="4" w:space="0"/>
              <w:left w:val="single" w:color="000000" w:sz="4" w:space="0"/>
              <w:bottom w:val="single" w:color="000000" w:sz="4" w:space="0"/>
              <w:right w:val="nil"/>
            </w:tcBorders>
            <w:vAlign w:val="center"/>
          </w:tcPr>
          <w:p>
            <w:pPr>
              <w:tabs>
                <w:tab w:val="left" w:pos="900"/>
              </w:tabs>
              <w:spacing w:line="240" w:lineRule="exact"/>
              <w:ind w:firstLine="230" w:firstLineChars="100"/>
              <w:rPr>
                <w:rFonts w:ascii="宋体" w:hAnsi="宋体" w:cs="宋体"/>
                <w:color w:val="auto"/>
                <w:sz w:val="23"/>
                <w:szCs w:val="23"/>
              </w:rPr>
            </w:pPr>
            <w:r>
              <w:rPr>
                <w:rFonts w:hint="eastAsia" w:ascii="宋体" w:hAnsi="宋体" w:cs="宋体"/>
                <w:color w:val="auto"/>
                <w:sz w:val="23"/>
                <w:szCs w:val="23"/>
              </w:rPr>
              <w:t>售后服务</w:t>
            </w:r>
          </w:p>
          <w:p>
            <w:pPr>
              <w:tabs>
                <w:tab w:val="left" w:pos="900"/>
              </w:tabs>
              <w:spacing w:line="240" w:lineRule="exact"/>
              <w:ind w:firstLine="230" w:firstLineChars="100"/>
              <w:rPr>
                <w:rFonts w:ascii="宋体" w:hAnsi="宋体" w:cs="宋体"/>
                <w:color w:val="auto"/>
                <w:sz w:val="23"/>
                <w:szCs w:val="23"/>
              </w:rPr>
            </w:pPr>
            <w:r>
              <w:rPr>
                <w:rFonts w:hint="eastAsia" w:ascii="宋体" w:hAnsi="宋体" w:cs="宋体"/>
                <w:color w:val="auto"/>
                <w:sz w:val="23"/>
                <w:szCs w:val="23"/>
              </w:rPr>
              <w:t>（</w:t>
            </w:r>
            <w:r>
              <w:rPr>
                <w:rFonts w:ascii="宋体" w:hAnsi="宋体" w:cs="宋体"/>
                <w:color w:val="auto"/>
                <w:sz w:val="23"/>
                <w:szCs w:val="23"/>
              </w:rPr>
              <w:t>2</w:t>
            </w:r>
            <w:r>
              <w:rPr>
                <w:rFonts w:hint="eastAsia" w:ascii="宋体" w:hAnsi="宋体" w:cs="宋体"/>
                <w:color w:val="auto"/>
                <w:sz w:val="23"/>
                <w:szCs w:val="23"/>
              </w:rPr>
              <w:t>0分）</w:t>
            </w:r>
          </w:p>
        </w:tc>
        <w:tc>
          <w:tcPr>
            <w:tcW w:w="6898" w:type="dxa"/>
            <w:tcBorders>
              <w:top w:val="single" w:color="000000" w:sz="4" w:space="0"/>
              <w:left w:val="single" w:color="000000" w:sz="4" w:space="0"/>
              <w:bottom w:val="single" w:color="000000" w:sz="4" w:space="0"/>
              <w:right w:val="double" w:color="000000" w:sz="2" w:space="0"/>
            </w:tcBorders>
            <w:vAlign w:val="center"/>
          </w:tcPr>
          <w:p>
            <w:pPr>
              <w:tabs>
                <w:tab w:val="left" w:pos="900"/>
              </w:tabs>
              <w:spacing w:line="240" w:lineRule="exact"/>
              <w:ind w:firstLine="460" w:firstLineChars="200"/>
              <w:rPr>
                <w:rFonts w:ascii="宋体" w:hAnsi="宋体" w:cs="宋体"/>
                <w:color w:val="auto"/>
                <w:sz w:val="23"/>
                <w:szCs w:val="23"/>
              </w:rPr>
            </w:pPr>
            <w:r>
              <w:rPr>
                <w:rFonts w:hint="eastAsia" w:ascii="宋体" w:hAnsi="宋体" w:cs="宋体"/>
                <w:color w:val="auto"/>
                <w:sz w:val="23"/>
                <w:szCs w:val="23"/>
              </w:rPr>
              <w:t>1、在本地区有售后服务中心（人员）和备品备件库中心得10分，在本地区</w:t>
            </w:r>
            <w:r>
              <w:rPr>
                <w:rFonts w:ascii="宋体" w:hAnsi="宋体" w:cs="宋体"/>
                <w:color w:val="auto"/>
                <w:sz w:val="23"/>
                <w:szCs w:val="23"/>
              </w:rPr>
              <w:t>200</w:t>
            </w:r>
            <w:r>
              <w:rPr>
                <w:rFonts w:hint="eastAsia" w:ascii="宋体" w:hAnsi="宋体" w:cs="宋体"/>
                <w:color w:val="auto"/>
                <w:sz w:val="23"/>
                <w:szCs w:val="23"/>
              </w:rPr>
              <w:t>公里范围内设有完善的售后服务中心（人员）和备品备件库中心得</w:t>
            </w:r>
            <w:r>
              <w:rPr>
                <w:rFonts w:ascii="宋体" w:hAnsi="宋体" w:cs="宋体"/>
                <w:color w:val="auto"/>
                <w:sz w:val="23"/>
                <w:szCs w:val="23"/>
              </w:rPr>
              <w:t>6</w:t>
            </w:r>
            <w:r>
              <w:rPr>
                <w:rFonts w:hint="eastAsia" w:ascii="宋体" w:hAnsi="宋体" w:cs="宋体"/>
                <w:color w:val="auto"/>
                <w:sz w:val="23"/>
                <w:szCs w:val="23"/>
              </w:rPr>
              <w:t>分，在本地区</w:t>
            </w:r>
            <w:r>
              <w:rPr>
                <w:rFonts w:ascii="宋体" w:hAnsi="宋体" w:cs="宋体"/>
                <w:color w:val="auto"/>
                <w:sz w:val="23"/>
                <w:szCs w:val="23"/>
              </w:rPr>
              <w:t>200</w:t>
            </w:r>
            <w:r>
              <w:rPr>
                <w:rFonts w:hint="eastAsia" w:ascii="宋体" w:hAnsi="宋体" w:cs="宋体"/>
                <w:color w:val="auto"/>
                <w:sz w:val="23"/>
                <w:szCs w:val="23"/>
              </w:rPr>
              <w:t>公里范围外设有完善的售后服务中心（人员）和备品备件库中心得</w:t>
            </w:r>
            <w:r>
              <w:rPr>
                <w:rFonts w:ascii="宋体" w:hAnsi="宋体" w:cs="宋体"/>
                <w:color w:val="auto"/>
                <w:sz w:val="23"/>
                <w:szCs w:val="23"/>
              </w:rPr>
              <w:t>3</w:t>
            </w:r>
            <w:r>
              <w:rPr>
                <w:rFonts w:hint="eastAsia" w:ascii="宋体" w:hAnsi="宋体" w:cs="宋体"/>
                <w:color w:val="auto"/>
                <w:sz w:val="23"/>
                <w:szCs w:val="23"/>
              </w:rPr>
              <w:t>分。提供近</w:t>
            </w:r>
            <w:r>
              <w:rPr>
                <w:rFonts w:ascii="宋体" w:hAnsi="宋体" w:cs="宋体"/>
                <w:color w:val="auto"/>
                <w:sz w:val="23"/>
                <w:szCs w:val="23"/>
              </w:rPr>
              <w:t>3</w:t>
            </w:r>
            <w:r>
              <w:rPr>
                <w:rFonts w:hint="eastAsia" w:ascii="宋体" w:hAnsi="宋体" w:cs="宋体"/>
                <w:color w:val="auto"/>
                <w:sz w:val="23"/>
                <w:szCs w:val="23"/>
              </w:rPr>
              <w:t>个月售后服务人员社保证明（至少</w:t>
            </w:r>
            <w:r>
              <w:rPr>
                <w:rFonts w:ascii="宋体" w:hAnsi="宋体" w:cs="宋体"/>
                <w:color w:val="auto"/>
                <w:sz w:val="23"/>
                <w:szCs w:val="23"/>
              </w:rPr>
              <w:t>2</w:t>
            </w:r>
            <w:r>
              <w:rPr>
                <w:rFonts w:hint="eastAsia" w:ascii="宋体" w:hAnsi="宋体" w:cs="宋体"/>
                <w:color w:val="auto"/>
                <w:sz w:val="23"/>
                <w:szCs w:val="23"/>
              </w:rPr>
              <w:t>人）和</w:t>
            </w:r>
            <w:r>
              <w:rPr>
                <w:rFonts w:ascii="宋体" w:hAnsi="宋体" w:cs="宋体"/>
                <w:color w:val="auto"/>
                <w:sz w:val="23"/>
                <w:szCs w:val="23"/>
              </w:rPr>
              <w:t>1</w:t>
            </w:r>
            <w:r>
              <w:rPr>
                <w:rFonts w:hint="eastAsia" w:ascii="宋体" w:hAnsi="宋体" w:cs="宋体"/>
                <w:color w:val="auto"/>
                <w:sz w:val="23"/>
                <w:szCs w:val="23"/>
              </w:rPr>
              <w:t>年及以上未到期的房屋租赁合同，提供复印件。本项最多得</w:t>
            </w:r>
            <w:r>
              <w:rPr>
                <w:rFonts w:ascii="宋体" w:hAnsi="宋体" w:cs="宋体"/>
                <w:color w:val="auto"/>
                <w:sz w:val="23"/>
                <w:szCs w:val="23"/>
              </w:rPr>
              <w:t>1</w:t>
            </w:r>
            <w:r>
              <w:rPr>
                <w:rFonts w:hint="eastAsia" w:ascii="宋体" w:hAnsi="宋体" w:cs="宋体"/>
                <w:color w:val="auto"/>
                <w:sz w:val="23"/>
                <w:szCs w:val="23"/>
              </w:rPr>
              <w:t>0分。</w:t>
            </w:r>
          </w:p>
          <w:p>
            <w:pPr>
              <w:tabs>
                <w:tab w:val="left" w:pos="900"/>
              </w:tabs>
              <w:spacing w:line="240" w:lineRule="exact"/>
              <w:ind w:firstLine="460" w:firstLineChars="200"/>
              <w:rPr>
                <w:rFonts w:ascii="宋体" w:hAnsi="宋体" w:cs="宋体"/>
                <w:color w:val="auto"/>
                <w:sz w:val="23"/>
                <w:szCs w:val="23"/>
              </w:rPr>
            </w:pPr>
            <w:r>
              <w:rPr>
                <w:rFonts w:hint="eastAsia" w:ascii="宋体" w:hAnsi="宋体" w:cs="宋体"/>
                <w:color w:val="auto"/>
                <w:sz w:val="23"/>
                <w:szCs w:val="23"/>
              </w:rPr>
              <w:t>2、投标企业根据项目特点组织实施队伍，提供合理的供货计划、保障体系、验收方案，售后服务及时性及应急抢修预案等，评委根据方案打分，优得10分，良得7分，中等得4分，一般得3分，差或不提供不得分。</w:t>
            </w:r>
          </w:p>
        </w:tc>
      </w:tr>
    </w:tbl>
    <w:p>
      <w:pPr>
        <w:spacing w:line="550" w:lineRule="exact"/>
        <w:rPr>
          <w:b/>
          <w:bCs/>
          <w:color w:val="auto"/>
        </w:rPr>
      </w:pPr>
      <w:r>
        <w:rPr>
          <w:rFonts w:hint="eastAsia"/>
          <w:b/>
          <w:bCs/>
          <w:color w:val="auto"/>
        </w:rPr>
        <w:t>注：以上评分标准中要求的相关证明材料，供应商需提供清晰的复印件并加盖投标单位公</w:t>
      </w:r>
      <w:r>
        <w:rPr>
          <w:rFonts w:hint="eastAsia"/>
          <w:b/>
          <w:bCs/>
          <w:color w:val="auto"/>
        </w:rPr>
        <w:t>章装订入投标文件内，同时供应商准备好原件备查。</w:t>
      </w:r>
    </w:p>
    <w:p>
      <w:pPr>
        <w:spacing w:line="360" w:lineRule="auto"/>
        <w:rPr>
          <w:rFonts w:ascii="宋体" w:hAnsi="宋体" w:cs="宋体"/>
          <w:b/>
          <w:color w:val="auto"/>
          <w:sz w:val="24"/>
          <w:szCs w:val="24"/>
        </w:rPr>
      </w:pPr>
    </w:p>
    <w:p>
      <w:pPr>
        <w:spacing w:line="360" w:lineRule="auto"/>
        <w:rPr>
          <w:rFonts w:ascii="宋体" w:hAnsi="宋体" w:cs="宋体"/>
          <w:b/>
          <w:color w:val="auto"/>
          <w:sz w:val="24"/>
          <w:szCs w:val="24"/>
        </w:rPr>
      </w:pPr>
    </w:p>
    <w:p>
      <w:pPr>
        <w:spacing w:line="360" w:lineRule="auto"/>
        <w:rPr>
          <w:rFonts w:ascii="宋体" w:hAnsi="宋体" w:cs="宋体"/>
          <w:b/>
          <w:color w:val="auto"/>
          <w:sz w:val="24"/>
          <w:szCs w:val="24"/>
        </w:rPr>
      </w:pPr>
    </w:p>
    <w:p>
      <w:pPr>
        <w:spacing w:line="360" w:lineRule="auto"/>
        <w:rPr>
          <w:rFonts w:ascii="宋体" w:hAnsi="宋体" w:cs="宋体"/>
          <w:b/>
          <w:color w:val="auto"/>
          <w:sz w:val="24"/>
          <w:szCs w:val="24"/>
        </w:rPr>
      </w:pPr>
    </w:p>
    <w:p>
      <w:pPr>
        <w:spacing w:line="360" w:lineRule="auto"/>
        <w:rPr>
          <w:rFonts w:ascii="宋体" w:hAnsi="宋体" w:cs="宋体"/>
          <w:b/>
          <w:color w:val="auto"/>
          <w:sz w:val="24"/>
          <w:szCs w:val="24"/>
        </w:rPr>
      </w:pPr>
    </w:p>
    <w:p>
      <w:pPr>
        <w:spacing w:line="360" w:lineRule="auto"/>
        <w:rPr>
          <w:rFonts w:ascii="宋体" w:hAnsi="宋体" w:cs="宋体"/>
          <w:b/>
          <w:color w:val="auto"/>
          <w:sz w:val="24"/>
          <w:szCs w:val="24"/>
        </w:rPr>
      </w:pPr>
    </w:p>
    <w:p>
      <w:pPr>
        <w:autoSpaceDE w:val="0"/>
        <w:autoSpaceDN w:val="0"/>
        <w:adjustRightInd w:val="0"/>
        <w:spacing w:line="480" w:lineRule="exact"/>
        <w:ind w:firstLine="3330" w:firstLineChars="1382"/>
        <w:rPr>
          <w:rFonts w:ascii="宋体" w:hAnsi="宋体" w:cs="宋体"/>
          <w:b/>
          <w:bCs/>
          <w:color w:val="auto"/>
          <w:sz w:val="24"/>
          <w:szCs w:val="24"/>
        </w:rPr>
      </w:pPr>
    </w:p>
    <w:p>
      <w:pPr>
        <w:autoSpaceDE w:val="0"/>
        <w:autoSpaceDN w:val="0"/>
        <w:adjustRightInd w:val="0"/>
        <w:spacing w:line="480" w:lineRule="exact"/>
        <w:ind w:firstLine="200"/>
        <w:rPr>
          <w:rFonts w:ascii="宋体" w:hAnsi="宋体" w:cs="宋体"/>
          <w:b/>
          <w:bCs/>
          <w:color w:val="auto"/>
          <w:sz w:val="36"/>
        </w:rPr>
      </w:pPr>
      <w:r>
        <w:rPr>
          <w:rFonts w:hint="eastAsia" w:ascii="宋体" w:hAnsi="宋体" w:cs="宋体"/>
          <w:b/>
          <w:bCs/>
          <w:color w:val="auto"/>
          <w:sz w:val="36"/>
        </w:rPr>
        <w:t>第二章  投标文件</w:t>
      </w:r>
      <w:bookmarkEnd w:id="11"/>
      <w:bookmarkEnd w:id="12"/>
    </w:p>
    <w:p>
      <w:pPr>
        <w:rPr>
          <w:rFonts w:ascii="宋体" w:hAnsi="宋体" w:cs="宋体"/>
          <w:color w:val="auto"/>
          <w:sz w:val="32"/>
        </w:rPr>
      </w:pPr>
    </w:p>
    <w:p>
      <w:pPr>
        <w:jc w:val="center"/>
        <w:rPr>
          <w:rFonts w:ascii="宋体" w:hAnsi="宋体" w:cs="宋体"/>
          <w:color w:val="auto"/>
          <w:sz w:val="32"/>
        </w:rPr>
      </w:pPr>
      <w:bookmarkStart w:id="13" w:name="_Hlk450146333"/>
      <w:r>
        <w:rPr>
          <w:rFonts w:hint="eastAsia" w:ascii="宋体" w:hAnsi="宋体" w:cs="宋体"/>
          <w:b/>
          <w:color w:val="auto"/>
          <w:sz w:val="72"/>
        </w:rPr>
        <w:t>投    标   书</w:t>
      </w:r>
      <w:bookmarkEnd w:id="13"/>
    </w:p>
    <w:p>
      <w:pPr>
        <w:rPr>
          <w:rFonts w:ascii="宋体" w:hAnsi="宋体" w:cs="宋体"/>
          <w:color w:val="auto"/>
          <w:sz w:val="30"/>
          <w:szCs w:val="30"/>
        </w:rPr>
      </w:pPr>
      <w:r>
        <w:rPr>
          <w:rFonts w:hint="eastAsia" w:ascii="宋体" w:hAnsi="宋体" w:cs="宋体"/>
          <w:color w:val="auto"/>
          <w:sz w:val="30"/>
          <w:szCs w:val="30"/>
        </w:rPr>
        <w:t xml:space="preserve">  项目编号：</w:t>
      </w:r>
    </w:p>
    <w:p>
      <w:pPr>
        <w:rPr>
          <w:rFonts w:ascii="宋体" w:hAnsi="宋体" w:cs="宋体"/>
          <w:color w:val="auto"/>
          <w:sz w:val="30"/>
          <w:szCs w:val="30"/>
        </w:rPr>
      </w:pPr>
      <w:r>
        <w:rPr>
          <w:rFonts w:hint="eastAsia" w:ascii="宋体" w:hAnsi="宋体" w:cs="宋体"/>
          <w:color w:val="auto"/>
          <w:sz w:val="30"/>
          <w:szCs w:val="30"/>
        </w:rPr>
        <w:t xml:space="preserve">                包    号：</w:t>
      </w:r>
    </w:p>
    <w:p>
      <w:pPr>
        <w:rPr>
          <w:rFonts w:ascii="宋体" w:hAnsi="宋体" w:cs="宋体"/>
          <w:color w:val="auto"/>
          <w:sz w:val="30"/>
          <w:szCs w:val="30"/>
        </w:rPr>
      </w:pPr>
    </w:p>
    <w:p>
      <w:pPr>
        <w:jc w:val="center"/>
        <w:rPr>
          <w:rFonts w:ascii="宋体" w:hAnsi="宋体" w:cs="宋体"/>
          <w:color w:val="auto"/>
          <w:sz w:val="32"/>
        </w:rPr>
      </w:pPr>
    </w:p>
    <w:p>
      <w:pPr>
        <w:jc w:val="center"/>
        <w:rPr>
          <w:rFonts w:ascii="宋体" w:hAnsi="宋体" w:cs="宋体"/>
          <w:color w:val="auto"/>
          <w:sz w:val="32"/>
        </w:rPr>
      </w:pPr>
    </w:p>
    <w:p>
      <w:pPr>
        <w:jc w:val="center"/>
        <w:rPr>
          <w:rFonts w:ascii="宋体" w:hAnsi="宋体" w:cs="宋体"/>
          <w:color w:val="auto"/>
          <w:sz w:val="32"/>
        </w:rPr>
      </w:pPr>
    </w:p>
    <w:p>
      <w:pPr>
        <w:jc w:val="center"/>
        <w:rPr>
          <w:rFonts w:ascii="宋体" w:hAnsi="宋体" w:cs="宋体"/>
          <w:color w:val="auto"/>
          <w:sz w:val="32"/>
        </w:rPr>
      </w:pPr>
    </w:p>
    <w:p>
      <w:pPr>
        <w:rPr>
          <w:rFonts w:ascii="宋体" w:hAnsi="宋体" w:cs="宋体"/>
          <w:color w:val="auto"/>
          <w:sz w:val="32"/>
        </w:rPr>
      </w:pPr>
    </w:p>
    <w:p>
      <w:pPr>
        <w:jc w:val="center"/>
        <w:rPr>
          <w:rFonts w:ascii="宋体" w:hAnsi="宋体" w:cs="宋体"/>
          <w:color w:val="auto"/>
          <w:sz w:val="32"/>
        </w:rPr>
      </w:pPr>
    </w:p>
    <w:p>
      <w:pPr>
        <w:ind w:firstLine="960" w:firstLineChars="300"/>
        <w:rPr>
          <w:rFonts w:ascii="宋体" w:hAnsi="宋体" w:cs="宋体"/>
          <w:color w:val="auto"/>
          <w:sz w:val="32"/>
          <w:u w:val="single"/>
        </w:rPr>
      </w:pPr>
      <w:r>
        <w:rPr>
          <w:rFonts w:hint="eastAsia" w:ascii="宋体" w:hAnsi="宋体" w:cs="宋体"/>
          <w:color w:val="auto"/>
          <w:sz w:val="32"/>
        </w:rPr>
        <w:t>项目名称：</w:t>
      </w:r>
    </w:p>
    <w:p>
      <w:pPr>
        <w:ind w:firstLine="960" w:firstLineChars="300"/>
        <w:rPr>
          <w:rFonts w:ascii="宋体" w:hAnsi="宋体" w:cs="宋体"/>
          <w:b/>
          <w:color w:val="auto"/>
          <w:sz w:val="32"/>
          <w:u w:val="single"/>
        </w:rPr>
      </w:pPr>
      <w:r>
        <w:rPr>
          <w:rFonts w:hint="eastAsia" w:ascii="宋体" w:hAnsi="宋体" w:cs="宋体"/>
          <w:color w:val="auto"/>
          <w:sz w:val="32"/>
        </w:rPr>
        <w:t>投 标 人：</w:t>
      </w:r>
    </w:p>
    <w:p>
      <w:pPr>
        <w:ind w:firstLine="5920" w:firstLineChars="1850"/>
        <w:rPr>
          <w:rFonts w:ascii="宋体" w:hAnsi="宋体" w:cs="宋体"/>
          <w:color w:val="auto"/>
          <w:sz w:val="32"/>
        </w:rPr>
      </w:pPr>
      <w:r>
        <w:rPr>
          <w:rFonts w:hint="eastAsia" w:ascii="宋体" w:hAnsi="宋体" w:cs="宋体"/>
          <w:color w:val="auto"/>
          <w:sz w:val="32"/>
        </w:rPr>
        <w:t>年月日</w:t>
      </w:r>
    </w:p>
    <w:p>
      <w:pPr>
        <w:pStyle w:val="23"/>
        <w:jc w:val="center"/>
        <w:rPr>
          <w:rFonts w:ascii="宋体" w:hAnsi="宋体" w:eastAsia="宋体" w:cs="宋体"/>
          <w:color w:val="auto"/>
        </w:rPr>
      </w:pPr>
      <w:r>
        <w:rPr>
          <w:rFonts w:hint="eastAsia" w:ascii="宋体" w:hAnsi="宋体" w:eastAsia="宋体" w:cs="宋体"/>
          <w:color w:val="auto"/>
        </w:rPr>
        <w:br w:type="page"/>
      </w:r>
      <w:bookmarkStart w:id="14" w:name="_Toc272141473"/>
      <w:bookmarkStart w:id="15" w:name="_Hlk450146465"/>
      <w:r>
        <w:rPr>
          <w:rFonts w:hint="eastAsia" w:ascii="宋体" w:hAnsi="宋体" w:eastAsia="宋体" w:cs="宋体"/>
          <w:color w:val="auto"/>
          <w:sz w:val="28"/>
          <w:szCs w:val="28"/>
        </w:rPr>
        <w:t>投标文件资料清单</w:t>
      </w:r>
    </w:p>
    <w:tbl>
      <w:tblPr>
        <w:tblStyle w:val="33"/>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ascii="宋体" w:hAnsi="宋体" w:cs="宋体"/>
                <w:b/>
                <w:color w:val="auto"/>
                <w:sz w:val="24"/>
              </w:rPr>
            </w:pPr>
            <w:r>
              <w:rPr>
                <w:rFonts w:hint="eastAsia" w:ascii="宋体" w:hAnsi="宋体" w:cs="宋体"/>
                <w:b/>
                <w:color w:val="auto"/>
                <w:sz w:val="24"/>
              </w:rPr>
              <w:t>序号</w:t>
            </w:r>
          </w:p>
        </w:tc>
        <w:tc>
          <w:tcPr>
            <w:tcW w:w="5460" w:type="dxa"/>
            <w:vAlign w:val="center"/>
          </w:tcPr>
          <w:p>
            <w:pPr>
              <w:spacing w:line="400" w:lineRule="exact"/>
              <w:jc w:val="center"/>
              <w:rPr>
                <w:rFonts w:ascii="宋体" w:hAnsi="宋体" w:cs="宋体"/>
                <w:b/>
                <w:color w:val="auto"/>
                <w:sz w:val="24"/>
              </w:rPr>
            </w:pPr>
            <w:r>
              <w:rPr>
                <w:rFonts w:hint="eastAsia" w:ascii="宋体" w:hAnsi="宋体" w:cs="宋体"/>
                <w:b/>
                <w:color w:val="auto"/>
                <w:sz w:val="24"/>
              </w:rPr>
              <w:t>资料名称</w:t>
            </w:r>
          </w:p>
        </w:tc>
        <w:tc>
          <w:tcPr>
            <w:tcW w:w="2625" w:type="dxa"/>
            <w:vAlign w:val="center"/>
          </w:tcPr>
          <w:p>
            <w:pPr>
              <w:spacing w:line="400" w:lineRule="exact"/>
              <w:jc w:val="center"/>
              <w:rPr>
                <w:rFonts w:ascii="宋体" w:hAnsi="宋体" w:cs="宋体"/>
                <w:b/>
                <w:color w:val="auto"/>
                <w:sz w:val="24"/>
              </w:rPr>
            </w:pPr>
            <w:r>
              <w:rPr>
                <w:rFonts w:hint="eastAsia" w:ascii="宋体" w:hAnsi="宋体" w:cs="宋体"/>
                <w:b/>
                <w:color w:val="auto"/>
                <w:sz w:val="24"/>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一</w:t>
            </w:r>
          </w:p>
        </w:tc>
        <w:tc>
          <w:tcPr>
            <w:tcW w:w="5460" w:type="dxa"/>
            <w:vAlign w:val="center"/>
          </w:tcPr>
          <w:p>
            <w:pPr>
              <w:rPr>
                <w:rFonts w:ascii="宋体" w:hAnsi="宋体" w:cs="宋体"/>
                <w:bCs/>
                <w:color w:val="auto"/>
                <w:sz w:val="24"/>
                <w:szCs w:val="24"/>
              </w:rPr>
            </w:pPr>
            <w:r>
              <w:rPr>
                <w:rFonts w:hint="eastAsia" w:ascii="宋体" w:hAnsi="宋体" w:cs="宋体"/>
                <w:color w:val="auto"/>
                <w:sz w:val="24"/>
                <w:szCs w:val="24"/>
              </w:rPr>
              <w:t>供应商综合情况简介</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二</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投标函</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bCs/>
                <w:color w:val="auto"/>
                <w:sz w:val="24"/>
              </w:rPr>
            </w:pPr>
            <w:r>
              <w:rPr>
                <w:rFonts w:hint="eastAsia" w:ascii="宋体" w:hAnsi="宋体" w:cs="宋体"/>
                <w:bCs/>
                <w:color w:val="auto"/>
                <w:sz w:val="24"/>
              </w:rPr>
              <w:t>三</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法定代表人证明</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四</w:t>
            </w:r>
          </w:p>
        </w:tc>
        <w:tc>
          <w:tcPr>
            <w:tcW w:w="5460" w:type="dxa"/>
            <w:vAlign w:val="center"/>
          </w:tcPr>
          <w:p>
            <w:pPr>
              <w:pStyle w:val="74"/>
              <w:rPr>
                <w:rFonts w:ascii="宋体" w:hAnsi="宋体" w:cs="宋体"/>
                <w:bCs/>
                <w:color w:val="auto"/>
                <w:szCs w:val="24"/>
              </w:rPr>
            </w:pPr>
            <w:r>
              <w:rPr>
                <w:rFonts w:hint="eastAsia" w:ascii="宋体" w:hAnsi="宋体" w:cs="宋体"/>
                <w:bCs/>
                <w:color w:val="auto"/>
                <w:szCs w:val="24"/>
              </w:rPr>
              <w:t>法定代表人授权委托书</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五</w:t>
            </w:r>
          </w:p>
        </w:tc>
        <w:tc>
          <w:tcPr>
            <w:tcW w:w="5460" w:type="dxa"/>
            <w:vAlign w:val="center"/>
          </w:tcPr>
          <w:p>
            <w:pPr>
              <w:rPr>
                <w:rFonts w:ascii="宋体" w:hAnsi="宋体" w:cs="宋体"/>
                <w:bCs/>
                <w:color w:val="auto"/>
                <w:sz w:val="24"/>
                <w:szCs w:val="24"/>
              </w:rPr>
            </w:pPr>
            <w:r>
              <w:rPr>
                <w:rFonts w:hint="eastAsia" w:ascii="宋体" w:hAnsi="宋体" w:cs="宋体"/>
                <w:bCs/>
                <w:color w:val="auto"/>
                <w:sz w:val="24"/>
                <w:szCs w:val="24"/>
              </w:rPr>
              <w:t>投标人承诺函</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六</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投标人关于资格的声明函</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七</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评标所涉及的相关技术措施、承诺、方案计划等</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八</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拟参加本项目其他人员介绍</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九</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拟参加本项目关键人员简历格式</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十</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投标人同类成功业绩一览表</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十一</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投标人资质文件</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color w:val="auto"/>
                <w:sz w:val="24"/>
              </w:rPr>
            </w:pPr>
          </w:p>
        </w:tc>
        <w:tc>
          <w:tcPr>
            <w:tcW w:w="5460" w:type="dxa"/>
            <w:vAlign w:val="center"/>
          </w:tcPr>
          <w:p>
            <w:pPr>
              <w:ind w:firstLine="480" w:firstLineChars="200"/>
              <w:rPr>
                <w:rFonts w:ascii="宋体" w:hAnsi="宋体" w:cs="宋体"/>
                <w:color w:val="auto"/>
                <w:sz w:val="24"/>
                <w:szCs w:val="24"/>
                <w:u w:val="single"/>
              </w:rPr>
            </w:pP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color w:val="auto"/>
                <w:sz w:val="24"/>
              </w:rPr>
            </w:pPr>
          </w:p>
        </w:tc>
        <w:tc>
          <w:tcPr>
            <w:tcW w:w="5460" w:type="dxa"/>
            <w:vAlign w:val="center"/>
          </w:tcPr>
          <w:p>
            <w:pPr>
              <w:rPr>
                <w:rFonts w:ascii="宋体" w:hAnsi="宋体" w:cs="宋体"/>
                <w:color w:val="auto"/>
                <w:sz w:val="24"/>
              </w:rPr>
            </w:pP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ascii="宋体" w:hAnsi="宋体" w:cs="宋体"/>
                <w:color w:val="auto"/>
                <w:sz w:val="24"/>
              </w:rPr>
            </w:pPr>
          </w:p>
        </w:tc>
        <w:tc>
          <w:tcPr>
            <w:tcW w:w="5460" w:type="dxa"/>
            <w:vAlign w:val="center"/>
          </w:tcPr>
          <w:p>
            <w:pPr>
              <w:rPr>
                <w:rFonts w:ascii="宋体" w:hAnsi="宋体" w:cs="宋体"/>
                <w:color w:val="auto"/>
                <w:sz w:val="24"/>
              </w:rPr>
            </w:pP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ascii="宋体" w:hAnsi="宋体" w:cs="宋体"/>
                <w:color w:val="auto"/>
                <w:sz w:val="24"/>
              </w:rPr>
            </w:pPr>
          </w:p>
        </w:tc>
        <w:tc>
          <w:tcPr>
            <w:tcW w:w="5460" w:type="dxa"/>
            <w:vAlign w:val="center"/>
          </w:tcPr>
          <w:p>
            <w:pPr>
              <w:rPr>
                <w:rFonts w:ascii="宋体" w:hAnsi="宋体" w:cs="宋体"/>
                <w:color w:val="auto"/>
                <w:sz w:val="24"/>
              </w:rPr>
            </w:pP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58" w:type="dxa"/>
            <w:vAlign w:val="center"/>
          </w:tcPr>
          <w:p>
            <w:pPr>
              <w:jc w:val="center"/>
              <w:rPr>
                <w:rFonts w:ascii="宋体" w:hAnsi="宋体" w:cs="宋体"/>
                <w:color w:val="auto"/>
                <w:sz w:val="24"/>
              </w:rPr>
            </w:pPr>
          </w:p>
        </w:tc>
        <w:tc>
          <w:tcPr>
            <w:tcW w:w="5460" w:type="dxa"/>
            <w:vAlign w:val="center"/>
          </w:tcPr>
          <w:p>
            <w:pPr>
              <w:rPr>
                <w:rFonts w:ascii="宋体" w:hAnsi="宋体" w:cs="宋体"/>
                <w:color w:val="auto"/>
                <w:sz w:val="24"/>
              </w:rPr>
            </w:pP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58" w:type="dxa"/>
            <w:vAlign w:val="center"/>
          </w:tcPr>
          <w:p>
            <w:pPr>
              <w:jc w:val="center"/>
              <w:rPr>
                <w:rFonts w:ascii="宋体" w:hAnsi="宋体" w:cs="宋体"/>
                <w:color w:val="auto"/>
                <w:sz w:val="24"/>
              </w:rPr>
            </w:pPr>
          </w:p>
        </w:tc>
        <w:tc>
          <w:tcPr>
            <w:tcW w:w="5460" w:type="dxa"/>
            <w:vAlign w:val="center"/>
          </w:tcPr>
          <w:p>
            <w:pPr>
              <w:rPr>
                <w:rFonts w:ascii="宋体" w:hAnsi="宋体" w:cs="宋体"/>
                <w:color w:val="auto"/>
                <w:sz w:val="24"/>
              </w:rPr>
            </w:pPr>
          </w:p>
        </w:tc>
        <w:tc>
          <w:tcPr>
            <w:tcW w:w="2625" w:type="dxa"/>
            <w:vAlign w:val="center"/>
          </w:tcPr>
          <w:p>
            <w:pPr>
              <w:spacing w:line="360" w:lineRule="auto"/>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58" w:type="dxa"/>
            <w:vAlign w:val="center"/>
          </w:tcPr>
          <w:p>
            <w:pPr>
              <w:jc w:val="center"/>
              <w:rPr>
                <w:rFonts w:ascii="宋体" w:hAnsi="宋体" w:cs="宋体"/>
                <w:color w:val="auto"/>
                <w:sz w:val="24"/>
              </w:rPr>
            </w:pPr>
          </w:p>
        </w:tc>
        <w:tc>
          <w:tcPr>
            <w:tcW w:w="5460" w:type="dxa"/>
            <w:vAlign w:val="center"/>
          </w:tcPr>
          <w:p>
            <w:pPr>
              <w:rPr>
                <w:rFonts w:ascii="宋体" w:hAnsi="宋体" w:cs="宋体"/>
                <w:color w:val="auto"/>
                <w:sz w:val="24"/>
              </w:rPr>
            </w:pPr>
          </w:p>
        </w:tc>
        <w:tc>
          <w:tcPr>
            <w:tcW w:w="2625" w:type="dxa"/>
            <w:vAlign w:val="center"/>
          </w:tcPr>
          <w:p>
            <w:pPr>
              <w:spacing w:line="500" w:lineRule="exact"/>
              <w:jc w:val="center"/>
              <w:rPr>
                <w:rFonts w:ascii="宋体" w:hAnsi="宋体" w:cs="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158" w:type="dxa"/>
            <w:vAlign w:val="center"/>
          </w:tcPr>
          <w:p>
            <w:pPr>
              <w:spacing w:line="500" w:lineRule="exact"/>
              <w:rPr>
                <w:rFonts w:ascii="宋体" w:hAnsi="宋体" w:cs="宋体"/>
                <w:b/>
                <w:color w:val="auto"/>
                <w:sz w:val="28"/>
              </w:rPr>
            </w:pPr>
          </w:p>
        </w:tc>
        <w:tc>
          <w:tcPr>
            <w:tcW w:w="5460" w:type="dxa"/>
            <w:vAlign w:val="center"/>
          </w:tcPr>
          <w:p>
            <w:pPr>
              <w:spacing w:line="500" w:lineRule="exact"/>
              <w:rPr>
                <w:rFonts w:ascii="宋体" w:hAnsi="宋体" w:cs="宋体"/>
                <w:color w:val="auto"/>
                <w:sz w:val="28"/>
              </w:rPr>
            </w:pPr>
          </w:p>
        </w:tc>
        <w:tc>
          <w:tcPr>
            <w:tcW w:w="2625" w:type="dxa"/>
            <w:vAlign w:val="center"/>
          </w:tcPr>
          <w:p>
            <w:pPr>
              <w:spacing w:line="500" w:lineRule="exact"/>
              <w:jc w:val="center"/>
              <w:rPr>
                <w:rFonts w:ascii="宋体" w:hAnsi="宋体" w:cs="宋体"/>
                <w:b/>
                <w:color w:val="auto"/>
                <w:sz w:val="28"/>
              </w:rPr>
            </w:pPr>
          </w:p>
        </w:tc>
      </w:tr>
    </w:tbl>
    <w:p>
      <w:pPr>
        <w:spacing w:line="500" w:lineRule="exact"/>
        <w:rPr>
          <w:rFonts w:ascii="宋体" w:hAnsi="宋体" w:cs="宋体"/>
          <w:color w:val="auto"/>
          <w:sz w:val="28"/>
        </w:rPr>
      </w:pPr>
    </w:p>
    <w:bookmarkEnd w:id="14"/>
    <w:bookmarkEnd w:id="15"/>
    <w:p>
      <w:pPr>
        <w:pStyle w:val="4"/>
        <w:jc w:val="center"/>
        <w:rPr>
          <w:rFonts w:hAnsi="宋体"/>
          <w:color w:val="auto"/>
          <w:sz w:val="28"/>
        </w:rPr>
      </w:pPr>
      <w:bookmarkStart w:id="16" w:name="_Toc516969097"/>
      <w:bookmarkStart w:id="17" w:name="_Toc300210383"/>
      <w:bookmarkStart w:id="18" w:name="_Toc320969908"/>
      <w:r>
        <w:rPr>
          <w:rFonts w:hint="eastAsia" w:hAnsi="宋体"/>
          <w:color w:val="auto"/>
          <w:sz w:val="28"/>
        </w:rPr>
        <w:t>一．供应商综合情况简介</w:t>
      </w:r>
      <w:bookmarkEnd w:id="16"/>
      <w:bookmarkEnd w:id="17"/>
      <w:bookmarkEnd w:id="18"/>
    </w:p>
    <w:p>
      <w:pPr>
        <w:spacing w:line="500" w:lineRule="exact"/>
        <w:jc w:val="center"/>
        <w:rPr>
          <w:rFonts w:ascii="宋体" w:hAnsi="宋体"/>
          <w:color w:val="auto"/>
          <w:sz w:val="24"/>
        </w:rPr>
      </w:pPr>
      <w:r>
        <w:rPr>
          <w:rFonts w:hint="eastAsia" w:ascii="宋体" w:hAnsi="宋体"/>
          <w:color w:val="auto"/>
          <w:sz w:val="24"/>
        </w:rPr>
        <w:t>(供应商可自行制作格式)</w:t>
      </w:r>
    </w:p>
    <w:p>
      <w:pPr>
        <w:pStyle w:val="4"/>
        <w:ind w:firstLine="562" w:firstLineChars="200"/>
        <w:jc w:val="center"/>
        <w:rPr>
          <w:rFonts w:ascii="宋体" w:hAnsi="宋体" w:cs="宋体"/>
          <w:color w:val="auto"/>
        </w:rPr>
      </w:pPr>
      <w:bookmarkStart w:id="19" w:name="_Hlt519045798"/>
      <w:bookmarkEnd w:id="19"/>
      <w:bookmarkStart w:id="20" w:name="_Hlt509716873"/>
      <w:bookmarkEnd w:id="20"/>
      <w:bookmarkStart w:id="21" w:name="_Hlt509739007"/>
      <w:bookmarkEnd w:id="21"/>
      <w:bookmarkStart w:id="22" w:name="_Hlt533409360"/>
      <w:bookmarkEnd w:id="22"/>
      <w:bookmarkStart w:id="23" w:name="_Hlt533408409"/>
      <w:bookmarkEnd w:id="23"/>
      <w:bookmarkStart w:id="24" w:name="_Hlt533408916"/>
      <w:bookmarkEnd w:id="24"/>
      <w:bookmarkStart w:id="25" w:name="_Toc300210384"/>
      <w:bookmarkStart w:id="26" w:name="_Toc197934563"/>
      <w:bookmarkStart w:id="27" w:name="_Toc516969098"/>
      <w:r>
        <w:rPr>
          <w:rFonts w:hint="eastAsia"/>
          <w:color w:val="auto"/>
          <w:sz w:val="28"/>
        </w:rPr>
        <w:br w:type="page"/>
      </w:r>
      <w:bookmarkEnd w:id="25"/>
      <w:bookmarkEnd w:id="26"/>
      <w:bookmarkEnd w:id="27"/>
      <w:r>
        <w:rPr>
          <w:rFonts w:hint="eastAsia" w:ascii="宋体" w:hAnsi="宋体" w:cs="宋体"/>
          <w:color w:val="auto"/>
        </w:rPr>
        <w:t>二．投标函</w:t>
      </w:r>
    </w:p>
    <w:p>
      <w:pPr>
        <w:pStyle w:val="17"/>
        <w:spacing w:line="360" w:lineRule="auto"/>
        <w:ind w:firstLine="482" w:firstLineChars="200"/>
        <w:rPr>
          <w:rFonts w:ascii="宋体" w:hAnsi="宋体" w:eastAsia="宋体" w:cs="宋体"/>
          <w:b/>
          <w:color w:val="auto"/>
          <w:sz w:val="24"/>
          <w:szCs w:val="24"/>
          <w:lang w:bidi="ar-SA"/>
        </w:rPr>
      </w:pPr>
      <w:r>
        <w:rPr>
          <w:rFonts w:hint="eastAsia" w:ascii="宋体" w:hAnsi="宋体" w:eastAsia="宋体" w:cs="宋体"/>
          <w:b/>
          <w:color w:val="auto"/>
          <w:sz w:val="24"/>
          <w:szCs w:val="24"/>
          <w:lang w:bidi="ar-SA"/>
        </w:rPr>
        <w:t xml:space="preserve">致： </w:t>
      </w:r>
      <w:r>
        <w:rPr>
          <w:rFonts w:hint="eastAsia" w:ascii="宋体" w:hAnsi="宋体" w:eastAsia="宋体" w:cs="宋体"/>
          <w:b/>
          <w:color w:val="auto"/>
          <w:sz w:val="24"/>
          <w:szCs w:val="24"/>
          <w:u w:val="single"/>
          <w:lang w:bidi="ar-SA"/>
        </w:rPr>
        <w:t xml:space="preserve">                 （</w:t>
      </w:r>
      <w:r>
        <w:rPr>
          <w:rFonts w:hint="eastAsia" w:ascii="宋体" w:hAnsi="宋体" w:eastAsia="宋体" w:cs="宋体"/>
          <w:b/>
          <w:color w:val="auto"/>
          <w:sz w:val="24"/>
          <w:szCs w:val="24"/>
          <w:lang w:bidi="ar-SA"/>
        </w:rPr>
        <w:t>采购人）</w:t>
      </w:r>
    </w:p>
    <w:p>
      <w:pPr>
        <w:ind w:firstLine="480" w:firstLineChars="200"/>
        <w:rPr>
          <w:rFonts w:ascii="宋体" w:hAnsi="宋体" w:cs="宋体"/>
          <w:color w:val="auto"/>
          <w:sz w:val="24"/>
          <w:szCs w:val="24"/>
          <w:u w:val="single"/>
        </w:rPr>
      </w:pPr>
    </w:p>
    <w:p>
      <w:pPr>
        <w:spacing w:line="360" w:lineRule="auto"/>
        <w:ind w:firstLine="480" w:firstLineChars="200"/>
        <w:rPr>
          <w:rFonts w:ascii="宋体" w:hAnsi="宋体" w:cs="宋体"/>
          <w:dstrike/>
          <w:color w:val="auto"/>
          <w:sz w:val="24"/>
          <w:szCs w:val="24"/>
        </w:rPr>
      </w:pPr>
      <w:r>
        <w:rPr>
          <w:rFonts w:hint="eastAsia" w:ascii="宋体" w:hAnsi="宋体" w:cs="宋体"/>
          <w:color w:val="auto"/>
          <w:sz w:val="24"/>
          <w:szCs w:val="24"/>
        </w:rPr>
        <w:t>根据贵方号“”的招标邀请书或招标公告，正式授权下述签字人</w:t>
      </w:r>
      <w:r>
        <w:rPr>
          <w:rFonts w:hint="eastAsia" w:ascii="宋体" w:hAnsi="宋体" w:cs="宋体"/>
          <w:color w:val="auto"/>
          <w:sz w:val="24"/>
          <w:szCs w:val="24"/>
          <w:u w:val="single"/>
        </w:rPr>
        <w:t xml:space="preserve">         　</w:t>
      </w:r>
      <w:r>
        <w:rPr>
          <w:rFonts w:hint="eastAsia" w:ascii="宋体" w:hAnsi="宋体" w:cs="宋体"/>
          <w:color w:val="auto"/>
          <w:sz w:val="24"/>
          <w:szCs w:val="24"/>
        </w:rPr>
        <w:t>（姓名）代表投标人</w:t>
      </w:r>
      <w:r>
        <w:rPr>
          <w:rFonts w:hint="eastAsia" w:ascii="宋体" w:hAnsi="宋体" w:cs="宋体"/>
          <w:color w:val="auto"/>
          <w:sz w:val="24"/>
          <w:szCs w:val="24"/>
          <w:u w:val="single"/>
        </w:rPr>
        <w:t xml:space="preserve">        　   </w:t>
      </w:r>
      <w:r>
        <w:rPr>
          <w:rFonts w:hint="eastAsia" w:ascii="宋体" w:hAnsi="宋体" w:cs="宋体"/>
          <w:color w:val="auto"/>
          <w:sz w:val="24"/>
          <w:szCs w:val="24"/>
        </w:rPr>
        <w:t>（投标人全称）全权处理本项目采购的有关事宜。</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据此函，签字人兹宣布同意如下：</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（1）如我公司中标，我公司承诺愿意按招标文件规定交纳履约保证金。</w:t>
      </w: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（2）我方根据招标文件的规定，严格履行合同的责任和义务,并保证于买方要求的日期内完成供货、安装及服务，并通过买方验收。</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（3）我方承诺报价低于同类货物和服务的市场平均价格。</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（4）我方已详细审核全部招标文件，包括招标文件修改书（如有），参考资料及有关附件，我方正式认可本次招标文件，并对招标文件各项条款（包括开标时间）均无异议。</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（5）我方同意从招标文件规定的开标日期起遵循本投标文件，并在招标文件规定的投标有效期之前均具有约束力。</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6）我方承诺如投标保证金未在招标文件规定时间前到达贵方指定的账户，我方投标无效，由此产生的一切后果由我方承担；如果在开标后规定的投标有效期内撤回投标，我方将放弃要求贵方退还该投标保证金的权力。</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（7）我方声明投标文件所提供的一切资料均真实、及时、有效。由于我方提供资料不实而造成的责任和后果由我方承担。我方同意按照贵方提出的要求，提供与投标有关的任何证据、数据或资料。</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（8）我方完全理解贵方不一定接受最低报价的投标。</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（9）我方同意招标文件规定的付款方式。</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投标人名称：</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w:t>
      </w:r>
      <w:r>
        <w:rPr>
          <w:rFonts w:hint="eastAsia" w:ascii="宋体" w:hAnsi="宋体" w:cs="宋体"/>
          <w:b/>
          <w:color w:val="auto"/>
          <w:sz w:val="24"/>
          <w:szCs w:val="24"/>
        </w:rPr>
        <w:t>投标人公章：</w:t>
      </w:r>
      <w:r>
        <w:rPr>
          <w:rFonts w:hint="eastAsia" w:ascii="宋体" w:hAnsi="宋体" w:cs="宋体"/>
          <w:color w:val="auto"/>
          <w:sz w:val="24"/>
          <w:szCs w:val="24"/>
        </w:rPr>
        <w:t>）</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法人或其授权代表（</w:t>
      </w:r>
      <w:r>
        <w:rPr>
          <w:rFonts w:hint="eastAsia" w:ascii="宋体" w:hAnsi="宋体" w:cs="宋体"/>
          <w:color w:val="auto"/>
          <w:sz w:val="24"/>
          <w:szCs w:val="24"/>
        </w:rPr>
        <w:t>签字或盖章</w:t>
      </w:r>
      <w:r>
        <w:rPr>
          <w:rFonts w:hint="eastAsia" w:ascii="宋体" w:hAnsi="宋体" w:cs="宋体"/>
          <w:color w:val="auto"/>
          <w:sz w:val="24"/>
          <w:szCs w:val="24"/>
        </w:rPr>
        <w:t>）：</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日    期：</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 xml:space="preserve">     通讯地址：</w:t>
      </w: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 xml:space="preserve">     邮政编码：     电   话：</w:t>
      </w: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 xml:space="preserve">     传    真：</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投标人开户行: </w:t>
      </w: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 xml:space="preserve">     账        号: </w:t>
      </w:r>
    </w:p>
    <w:p>
      <w:pPr>
        <w:tabs>
          <w:tab w:val="left" w:pos="630"/>
        </w:tabs>
        <w:spacing w:line="360" w:lineRule="auto"/>
        <w:ind w:firstLine="480" w:firstLineChars="200"/>
        <w:rPr>
          <w:rFonts w:ascii="宋体" w:hAnsi="宋体" w:cs="宋体"/>
          <w:color w:val="auto"/>
          <w:sz w:val="24"/>
          <w:szCs w:val="24"/>
        </w:rPr>
      </w:pPr>
    </w:p>
    <w:p>
      <w:pPr>
        <w:spacing w:line="360" w:lineRule="auto"/>
        <w:ind w:firstLine="480" w:firstLineChars="200"/>
        <w:jc w:val="center"/>
        <w:rPr>
          <w:rFonts w:ascii="宋体" w:hAnsi="宋体" w:cs="宋体"/>
          <w:b/>
          <w:bCs/>
          <w:color w:val="auto"/>
          <w:sz w:val="32"/>
          <w:szCs w:val="32"/>
        </w:rPr>
      </w:pPr>
      <w:r>
        <w:rPr>
          <w:rFonts w:hint="eastAsia" w:ascii="宋体" w:hAnsi="宋体" w:cs="宋体"/>
          <w:color w:val="auto"/>
          <w:sz w:val="24"/>
          <w:szCs w:val="24"/>
        </w:rPr>
        <w:br w:type="page"/>
      </w:r>
      <w:r>
        <w:rPr>
          <w:rFonts w:hint="eastAsia" w:ascii="宋体" w:hAnsi="宋体" w:cs="宋体"/>
          <w:b/>
          <w:bCs/>
          <w:color w:val="auto"/>
          <w:sz w:val="32"/>
          <w:szCs w:val="32"/>
        </w:rPr>
        <w:t>三.法定代表人证明</w:t>
      </w:r>
    </w:p>
    <w:p>
      <w:pPr>
        <w:spacing w:line="360" w:lineRule="auto"/>
        <w:ind w:firstLine="480" w:firstLineChars="200"/>
        <w:jc w:val="center"/>
        <w:rPr>
          <w:rFonts w:ascii="宋体" w:hAnsi="宋体" w:cs="宋体"/>
          <w:color w:val="auto"/>
          <w:sz w:val="24"/>
          <w:szCs w:val="24"/>
        </w:rPr>
      </w:pPr>
      <w:r>
        <w:rPr>
          <w:rFonts w:hint="eastAsia" w:ascii="宋体" w:hAnsi="宋体" w:cs="宋体"/>
          <w:color w:val="auto"/>
          <w:sz w:val="24"/>
          <w:szCs w:val="24"/>
        </w:rPr>
        <w:t>（法定代表人参加开标会，须出示此证明）</w:t>
      </w:r>
    </w:p>
    <w:p>
      <w:pPr>
        <w:tabs>
          <w:tab w:val="left" w:pos="8280"/>
        </w:tabs>
        <w:spacing w:line="360" w:lineRule="auto"/>
        <w:ind w:firstLine="482" w:firstLineChars="200"/>
        <w:rPr>
          <w:rFonts w:ascii="宋体" w:hAnsi="宋体" w:cs="宋体"/>
          <w:color w:val="auto"/>
          <w:sz w:val="24"/>
          <w:szCs w:val="24"/>
        </w:rPr>
      </w:pPr>
      <w:r>
        <w:rPr>
          <w:rFonts w:hint="eastAsia" w:ascii="宋体" w:hAnsi="宋体" w:cs="宋体"/>
          <w:b/>
          <w:color w:val="auto"/>
          <w:sz w:val="24"/>
          <w:szCs w:val="24"/>
          <w:u w:val="single"/>
        </w:rPr>
        <w:t xml:space="preserve">                 （</w:t>
      </w:r>
      <w:r>
        <w:rPr>
          <w:rFonts w:hint="eastAsia" w:ascii="宋体" w:hAnsi="宋体" w:cs="宋体"/>
          <w:b/>
          <w:color w:val="auto"/>
          <w:sz w:val="24"/>
          <w:szCs w:val="24"/>
        </w:rPr>
        <w:t>采购人）</w:t>
      </w:r>
      <w:r>
        <w:rPr>
          <w:rFonts w:hint="eastAsia" w:ascii="宋体" w:hAnsi="宋体" w:cs="宋体"/>
          <w:color w:val="auto"/>
          <w:sz w:val="24"/>
          <w:szCs w:val="24"/>
        </w:rPr>
        <w:t>：</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是我单位法定代表人。参加贵单位组织的</w:t>
      </w:r>
      <w:r>
        <w:rPr>
          <w:rFonts w:hint="eastAsia" w:ascii="宋体" w:hAnsi="宋体" w:cs="宋体"/>
          <w:color w:val="auto"/>
          <w:sz w:val="24"/>
          <w:szCs w:val="24"/>
          <w:u w:val="single"/>
        </w:rPr>
        <w:t xml:space="preserve">      项目</w:t>
      </w:r>
      <w:r>
        <w:rPr>
          <w:rFonts w:hint="eastAsia" w:ascii="宋体" w:hAnsi="宋体" w:cs="宋体"/>
          <w:color w:val="auto"/>
          <w:sz w:val="24"/>
          <w:szCs w:val="24"/>
        </w:rPr>
        <w:t>投标活动，全权代表我单位处理招标的有关事宜。</w:t>
      </w:r>
    </w:p>
    <w:p>
      <w:pPr>
        <w:tabs>
          <w:tab w:val="left" w:pos="840"/>
          <w:tab w:val="left" w:pos="8280"/>
        </w:tabs>
        <w:spacing w:line="360" w:lineRule="auto"/>
        <w:ind w:firstLine="480" w:firstLineChars="200"/>
        <w:rPr>
          <w:rFonts w:ascii="宋体" w:hAnsi="宋体" w:cs="宋体"/>
          <w:color w:val="auto"/>
          <w:sz w:val="24"/>
          <w:szCs w:val="24"/>
        </w:rPr>
      </w:pP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附法定代表人情况：</w:t>
      </w:r>
    </w:p>
    <w:p>
      <w:pPr>
        <w:tabs>
          <w:tab w:val="left" w:pos="8280"/>
        </w:tabs>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姓名： 性别：年龄：职务：</w:t>
      </w: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身份证号码：</w:t>
      </w: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详细通讯地址： </w:t>
      </w: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电话：传真：</w:t>
      </w: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邮政编码：</w:t>
      </w:r>
    </w:p>
    <w:p>
      <w:pPr>
        <w:tabs>
          <w:tab w:val="left" w:pos="8280"/>
        </w:tabs>
        <w:spacing w:line="360" w:lineRule="auto"/>
        <w:ind w:firstLine="480" w:firstLineChars="200"/>
        <w:rPr>
          <w:rFonts w:ascii="宋体" w:hAnsi="宋体" w:cs="宋体"/>
          <w:color w:val="auto"/>
          <w:sz w:val="24"/>
          <w:szCs w:val="24"/>
        </w:rPr>
      </w:pP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单位名称（公章）                      法定代表人（签字）</w:t>
      </w: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年   月   日                          年   月    日  </w:t>
      </w:r>
    </w:p>
    <w:p>
      <w:pPr>
        <w:spacing w:line="360" w:lineRule="auto"/>
        <w:ind w:firstLine="442" w:firstLineChars="200"/>
        <w:jc w:val="center"/>
        <w:rPr>
          <w:rFonts w:ascii="宋体" w:hAnsi="宋体" w:cs="宋体"/>
          <w:b/>
          <w:color w:val="auto"/>
          <w:spacing w:val="-10"/>
          <w:sz w:val="24"/>
          <w:szCs w:val="24"/>
        </w:rPr>
      </w:pPr>
    </w:p>
    <w:p>
      <w:pPr>
        <w:spacing w:line="360" w:lineRule="auto"/>
        <w:ind w:firstLine="442" w:firstLineChars="200"/>
        <w:rPr>
          <w:rFonts w:ascii="宋体" w:hAnsi="宋体" w:cs="宋体"/>
          <w:b/>
          <w:color w:val="auto"/>
          <w:spacing w:val="-10"/>
          <w:sz w:val="24"/>
          <w:szCs w:val="24"/>
        </w:rPr>
      </w:pPr>
    </w:p>
    <w:p>
      <w:pPr>
        <w:spacing w:line="360" w:lineRule="auto"/>
        <w:ind w:firstLine="442" w:firstLineChars="200"/>
        <w:rPr>
          <w:rFonts w:ascii="宋体" w:hAnsi="宋体" w:cs="宋体"/>
          <w:b/>
          <w:color w:val="auto"/>
          <w:spacing w:val="-10"/>
          <w:sz w:val="24"/>
          <w:szCs w:val="24"/>
        </w:rPr>
      </w:pP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法定代表人身份证复印件</w:t>
      </w:r>
    </w:p>
    <w:p>
      <w:pPr>
        <w:ind w:firstLine="480" w:firstLineChars="200"/>
        <w:jc w:val="center"/>
        <w:rPr>
          <w:rFonts w:ascii="宋体" w:hAnsi="宋体" w:cs="宋体"/>
          <w:b/>
          <w:bCs/>
          <w:color w:val="auto"/>
          <w:sz w:val="24"/>
          <w:szCs w:val="24"/>
        </w:rPr>
      </w:pPr>
      <w:r>
        <w:rPr>
          <w:rFonts w:hint="eastAsia" w:ascii="宋体" w:hAnsi="宋体" w:cs="宋体"/>
          <w:color w:val="auto"/>
          <w:sz w:val="24"/>
          <w:szCs w:val="24"/>
        </w:rPr>
        <w:t>（粘贴此处）</w:t>
      </w:r>
      <w:r>
        <w:rPr>
          <w:rFonts w:hint="eastAsia" w:ascii="宋体" w:hAnsi="宋体" w:cs="宋体"/>
          <w:b/>
          <w:color w:val="auto"/>
          <w:sz w:val="24"/>
          <w:szCs w:val="24"/>
        </w:rPr>
        <w:br w:type="page"/>
      </w:r>
      <w:bookmarkStart w:id="28" w:name="_Toc5177"/>
      <w:bookmarkStart w:id="29" w:name="_Toc425349356"/>
      <w:bookmarkStart w:id="30" w:name="_Toc349123144"/>
      <w:bookmarkStart w:id="31" w:name="_Toc25948"/>
      <w:bookmarkStart w:id="32" w:name="_Toc342993265"/>
      <w:bookmarkStart w:id="33" w:name="_Toc343000923"/>
      <w:bookmarkStart w:id="34" w:name="_Toc342999324"/>
      <w:r>
        <w:rPr>
          <w:rFonts w:hint="eastAsia" w:ascii="宋体" w:hAnsi="宋体" w:cs="宋体"/>
          <w:b/>
          <w:bCs/>
          <w:color w:val="auto"/>
          <w:sz w:val="32"/>
          <w:szCs w:val="32"/>
        </w:rPr>
        <w:t>四.法定代表人授权委托书</w:t>
      </w:r>
      <w:bookmarkEnd w:id="28"/>
      <w:bookmarkEnd w:id="29"/>
      <w:bookmarkEnd w:id="30"/>
      <w:bookmarkEnd w:id="31"/>
      <w:bookmarkEnd w:id="32"/>
      <w:bookmarkEnd w:id="33"/>
      <w:bookmarkEnd w:id="34"/>
    </w:p>
    <w:p>
      <w:pPr>
        <w:tabs>
          <w:tab w:val="left" w:pos="8280"/>
        </w:tabs>
        <w:spacing w:line="360" w:lineRule="auto"/>
        <w:ind w:firstLine="482" w:firstLineChars="200"/>
        <w:jc w:val="left"/>
        <w:rPr>
          <w:rFonts w:ascii="宋体" w:hAnsi="宋体" w:cs="宋体"/>
          <w:color w:val="auto"/>
          <w:sz w:val="24"/>
          <w:szCs w:val="24"/>
        </w:rPr>
      </w:pPr>
      <w:r>
        <w:rPr>
          <w:rFonts w:hint="eastAsia" w:ascii="宋体" w:hAnsi="宋体" w:cs="宋体"/>
          <w:b/>
          <w:color w:val="auto"/>
          <w:sz w:val="24"/>
          <w:szCs w:val="24"/>
          <w:u w:val="single"/>
        </w:rPr>
        <w:t xml:space="preserve">                 （</w:t>
      </w:r>
      <w:r>
        <w:rPr>
          <w:rFonts w:hint="eastAsia" w:ascii="宋体" w:hAnsi="宋体" w:cs="宋体"/>
          <w:b/>
          <w:color w:val="auto"/>
          <w:sz w:val="24"/>
          <w:szCs w:val="24"/>
        </w:rPr>
        <w:t>采购人）</w:t>
      </w:r>
      <w:r>
        <w:rPr>
          <w:rFonts w:hint="eastAsia" w:ascii="宋体" w:hAnsi="宋体" w:cs="宋体"/>
          <w:color w:val="auto"/>
          <w:sz w:val="24"/>
          <w:szCs w:val="24"/>
        </w:rPr>
        <w:t>：</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本授权书声明：（投标人名称）的（法人代表姓名、职务）授权（被授权人的姓名、职务）为我方就号“”项目投标活动的合法代理人，以我方名义全权处理与该项目投标、签订合同以及合同执行有关的一切事务。</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特此声明。</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法定代表人签字或盖章：</w:t>
      </w: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 xml:space="preserve">          职    务：</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代理人（被授权人）：</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职    务：</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手    机：</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投标人名称：</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（投标人盖章）</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 xml:space="preserve">                    日      期：</w:t>
      </w:r>
    </w:p>
    <w:p>
      <w:pPr>
        <w:tabs>
          <w:tab w:val="left" w:pos="8280"/>
        </w:tabs>
        <w:spacing w:line="360" w:lineRule="auto"/>
        <w:ind w:firstLine="480" w:firstLineChars="200"/>
        <w:rPr>
          <w:rFonts w:ascii="宋体" w:hAnsi="宋体" w:cs="宋体"/>
          <w:color w:val="auto"/>
          <w:sz w:val="24"/>
          <w:szCs w:val="24"/>
        </w:rPr>
      </w:pP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附委托代理人身份证复印件                 附法定代表人身份证复印件</w:t>
      </w:r>
    </w:p>
    <w:p>
      <w:pPr>
        <w:tabs>
          <w:tab w:val="left" w:pos="8280"/>
        </w:tabs>
        <w:spacing w:line="360" w:lineRule="auto"/>
        <w:ind w:firstLine="480" w:firstLineChars="200"/>
        <w:rPr>
          <w:rFonts w:ascii="宋体" w:hAnsi="宋体" w:cs="宋体"/>
          <w:color w:val="auto"/>
          <w:sz w:val="24"/>
          <w:szCs w:val="24"/>
        </w:rPr>
      </w:pPr>
    </w:p>
    <w:p>
      <w:pPr>
        <w:spacing w:beforeLines="20" w:afterLines="20" w:line="360" w:lineRule="auto"/>
        <w:ind w:firstLine="480" w:firstLineChars="200"/>
        <w:jc w:val="center"/>
        <w:rPr>
          <w:rFonts w:ascii="宋体" w:hAnsi="宋体" w:cs="宋体"/>
          <w:color w:val="auto"/>
          <w:sz w:val="24"/>
          <w:szCs w:val="24"/>
        </w:rPr>
      </w:pPr>
    </w:p>
    <w:p>
      <w:pPr>
        <w:spacing w:beforeLines="20" w:afterLines="20" w:line="360" w:lineRule="auto"/>
        <w:ind w:firstLine="480" w:firstLineChars="200"/>
        <w:rPr>
          <w:rFonts w:ascii="宋体" w:hAnsi="宋体" w:cs="宋体"/>
          <w:color w:val="auto"/>
          <w:sz w:val="24"/>
          <w:szCs w:val="24"/>
        </w:rPr>
      </w:pPr>
    </w:p>
    <w:p>
      <w:pPr>
        <w:ind w:left="360" w:firstLine="480" w:firstLineChars="200"/>
        <w:jc w:val="center"/>
        <w:rPr>
          <w:rFonts w:ascii="宋体" w:hAnsi="宋体" w:cs="宋体"/>
          <w:b/>
          <w:color w:val="auto"/>
          <w:sz w:val="32"/>
          <w:szCs w:val="32"/>
        </w:rPr>
      </w:pPr>
      <w:bookmarkStart w:id="35" w:name="_Hlt509738950"/>
      <w:bookmarkEnd w:id="35"/>
      <w:bookmarkStart w:id="36" w:name="_Toc351103058"/>
      <w:bookmarkStart w:id="37" w:name="_Toc516969105"/>
      <w:bookmarkStart w:id="38" w:name="_Toc220232402"/>
      <w:bookmarkStart w:id="39" w:name="_Toc300210390"/>
      <w:r>
        <w:rPr>
          <w:rFonts w:hint="eastAsia" w:ascii="宋体" w:hAnsi="宋体" w:cs="宋体"/>
          <w:color w:val="auto"/>
          <w:sz w:val="24"/>
          <w:szCs w:val="24"/>
        </w:rPr>
        <w:br w:type="page"/>
      </w:r>
      <w:bookmarkStart w:id="40" w:name="_Toc349123145"/>
      <w:bookmarkStart w:id="41" w:name="_Toc28085"/>
      <w:bookmarkStart w:id="42" w:name="_Toc343000924"/>
      <w:bookmarkStart w:id="43" w:name="_Toc425349357"/>
      <w:bookmarkStart w:id="44" w:name="_Toc171418160"/>
      <w:bookmarkStart w:id="45" w:name="_Toc342999325"/>
      <w:bookmarkStart w:id="46" w:name="_Toc171415304"/>
      <w:bookmarkStart w:id="47" w:name="_Toc171417843"/>
      <w:bookmarkStart w:id="48" w:name="_Toc18969"/>
      <w:bookmarkStart w:id="49" w:name="_Toc342993266"/>
      <w:bookmarkStart w:id="50" w:name="_Toc194750057"/>
      <w:r>
        <w:rPr>
          <w:rFonts w:hint="eastAsia" w:ascii="宋体" w:hAnsi="宋体" w:cs="宋体"/>
          <w:b/>
          <w:color w:val="auto"/>
          <w:sz w:val="32"/>
          <w:szCs w:val="32"/>
        </w:rPr>
        <w:t>五、投标人承诺函</w:t>
      </w:r>
      <w:bookmarkEnd w:id="40"/>
      <w:bookmarkEnd w:id="41"/>
      <w:bookmarkEnd w:id="42"/>
      <w:bookmarkEnd w:id="43"/>
      <w:bookmarkEnd w:id="44"/>
      <w:bookmarkEnd w:id="45"/>
      <w:bookmarkEnd w:id="46"/>
      <w:bookmarkEnd w:id="47"/>
      <w:bookmarkEnd w:id="48"/>
      <w:bookmarkEnd w:id="49"/>
      <w:bookmarkEnd w:id="50"/>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致：</w:t>
      </w:r>
      <w:r>
        <w:rPr>
          <w:rFonts w:hint="eastAsia" w:ascii="宋体" w:hAnsi="宋体" w:cs="宋体"/>
          <w:b/>
          <w:color w:val="auto"/>
          <w:sz w:val="24"/>
          <w:szCs w:val="24"/>
          <w:u w:val="single"/>
        </w:rPr>
        <w:t xml:space="preserve">                 （</w:t>
      </w:r>
      <w:r>
        <w:rPr>
          <w:rFonts w:hint="eastAsia" w:ascii="宋体" w:hAnsi="宋体" w:cs="宋体"/>
          <w:b/>
          <w:color w:val="auto"/>
          <w:sz w:val="24"/>
          <w:szCs w:val="24"/>
        </w:rPr>
        <w:t>采购人）</w:t>
      </w:r>
      <w:r>
        <w:rPr>
          <w:rFonts w:hint="eastAsia" w:ascii="宋体" w:hAnsi="宋体" w:cs="宋体"/>
          <w:color w:val="auto"/>
          <w:sz w:val="24"/>
          <w:szCs w:val="24"/>
        </w:rPr>
        <w:t>：</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很荣幸能参与上述项目的投标。</w:t>
      </w:r>
    </w:p>
    <w:p>
      <w:pPr>
        <w:spacing w:line="360" w:lineRule="auto"/>
        <w:ind w:firstLine="480" w:firstLineChars="200"/>
        <w:rPr>
          <w:rFonts w:ascii="宋体" w:hAnsi="宋体" w:cs="宋体"/>
          <w:color w:val="auto"/>
          <w:sz w:val="24"/>
          <w:szCs w:val="24"/>
        </w:rPr>
      </w:pPr>
      <w:r>
        <w:rPr>
          <w:rFonts w:ascii="宋体" w:hAnsi="宋体" w:cs="宋体"/>
          <w:color w:val="auto"/>
          <w:sz w:val="24"/>
          <w:szCs w:val="24"/>
        </w:rPr>
        <w:pict>
          <v:line id="直线 2" o:spid="_x0000_s1222" o:spt="20" style="position:absolute;left:0pt;margin-left:72pt;margin-top:16.2pt;height:0pt;width:134.6pt;z-index:251658240;mso-width-relative:page;mso-height-relative:page;" coordsize="21600,21600" o:gfxdata="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mnYIh9UAAAAJAQAADwAAAAAAAAAB&#10;ACAAAAAiAAAAZHJzL2Rvd25yZXYueG1sUEsBAhQAFAAAAAgAh07iQDBAL9jaAQAAlgMAAA4AAAAA&#10;AAAAAQAgAAAAJAEAAGRycy9lMm9Eb2MueG1sUEsFBgAAAAAGAAYAWQEAAHAFAAAAAA==&#10;">
            <v:path arrowok="t"/>
            <v:fill focussize="0,0"/>
            <v:stroke/>
            <v:imagedata o:title=""/>
            <o:lock v:ext="edit"/>
          </v:line>
        </w:pict>
      </w:r>
      <w:r>
        <w:rPr>
          <w:rFonts w:hint="eastAsia" w:ascii="宋体" w:hAnsi="宋体" w:cs="宋体"/>
          <w:color w:val="auto"/>
          <w:sz w:val="24"/>
          <w:szCs w:val="24"/>
        </w:rPr>
        <w:t>我代表                       （投标人名称），在此作如下承诺：</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1、我方完全响应招标文件规定的付款方式、服务期、售后服务、履约保证金等一切规定和要求。</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2、若中标，我方将按照招标文件的具体规定与招标人签订合同，并且严格履行合同义务。</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3、在整个招标过程中，我方若有违规行为，贵方可按招标文件和《中华人民共和国招标投标法》之规定给予惩罚，我方完全接受。</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4、若中标，本承诺函将成为合同不可分割的一部分，与合同具有同等的法律效力。</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法人授权代表签字：               </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投标人公章：                      </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日      期：                      </w:t>
      </w: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ind w:left="360" w:firstLine="643" w:firstLineChars="200"/>
        <w:jc w:val="center"/>
        <w:rPr>
          <w:rFonts w:ascii="宋体" w:hAnsi="宋体" w:cs="宋体"/>
          <w:b/>
          <w:color w:val="auto"/>
          <w:sz w:val="32"/>
          <w:szCs w:val="32"/>
        </w:rPr>
      </w:pPr>
      <w:bookmarkStart w:id="51" w:name="_Toc342993267"/>
      <w:bookmarkStart w:id="52" w:name="_Toc171417844"/>
      <w:bookmarkStart w:id="53" w:name="_Toc171415305"/>
      <w:bookmarkStart w:id="54" w:name="_Toc349123146"/>
      <w:bookmarkStart w:id="55" w:name="_Toc343000925"/>
      <w:bookmarkStart w:id="56" w:name="_Toc194750058"/>
      <w:bookmarkStart w:id="57" w:name="_Toc171418161"/>
      <w:bookmarkStart w:id="58" w:name="_Toc342999326"/>
      <w:bookmarkStart w:id="59" w:name="_Toc3343"/>
      <w:bookmarkStart w:id="60" w:name="_Toc425349358"/>
      <w:bookmarkStart w:id="61" w:name="_Toc1871"/>
      <w:r>
        <w:rPr>
          <w:rFonts w:hint="eastAsia" w:ascii="宋体" w:hAnsi="宋体" w:cs="宋体"/>
          <w:b/>
          <w:color w:val="auto"/>
          <w:sz w:val="32"/>
          <w:szCs w:val="32"/>
        </w:rPr>
        <w:t>六、投标人关于资格的声明函</w:t>
      </w:r>
      <w:bookmarkEnd w:id="51"/>
      <w:bookmarkEnd w:id="52"/>
      <w:bookmarkEnd w:id="53"/>
      <w:bookmarkEnd w:id="54"/>
      <w:bookmarkEnd w:id="55"/>
      <w:bookmarkEnd w:id="56"/>
      <w:bookmarkEnd w:id="57"/>
      <w:bookmarkEnd w:id="58"/>
      <w:bookmarkEnd w:id="59"/>
      <w:bookmarkEnd w:id="60"/>
      <w:bookmarkEnd w:id="61"/>
    </w:p>
    <w:p>
      <w:pPr>
        <w:tabs>
          <w:tab w:val="left" w:pos="8280"/>
        </w:tabs>
        <w:spacing w:line="360" w:lineRule="auto"/>
        <w:ind w:firstLine="482" w:firstLineChars="200"/>
        <w:rPr>
          <w:rFonts w:ascii="宋体" w:hAnsi="宋体" w:cs="宋体"/>
          <w:color w:val="auto"/>
          <w:sz w:val="24"/>
          <w:szCs w:val="24"/>
        </w:rPr>
      </w:pPr>
      <w:r>
        <w:rPr>
          <w:rFonts w:hint="eastAsia" w:ascii="宋体" w:hAnsi="宋体" w:cs="宋体"/>
          <w:b/>
          <w:bCs/>
          <w:color w:val="auto"/>
          <w:sz w:val="24"/>
          <w:szCs w:val="24"/>
        </w:rPr>
        <w:t>致：</w:t>
      </w:r>
      <w:r>
        <w:rPr>
          <w:rFonts w:hint="eastAsia" w:ascii="宋体" w:hAnsi="宋体" w:cs="宋体"/>
          <w:b/>
          <w:color w:val="auto"/>
          <w:sz w:val="24"/>
          <w:szCs w:val="24"/>
          <w:u w:val="single"/>
        </w:rPr>
        <w:t xml:space="preserve">                 （</w:t>
      </w:r>
      <w:r>
        <w:rPr>
          <w:rFonts w:hint="eastAsia" w:ascii="宋体" w:hAnsi="宋体" w:cs="宋体"/>
          <w:b/>
          <w:color w:val="auto"/>
          <w:sz w:val="24"/>
          <w:szCs w:val="24"/>
        </w:rPr>
        <w:t>采购人）</w:t>
      </w:r>
      <w:r>
        <w:rPr>
          <w:rFonts w:hint="eastAsia" w:ascii="宋体" w:hAnsi="宋体" w:cs="宋体"/>
          <w:color w:val="auto"/>
          <w:sz w:val="24"/>
          <w:szCs w:val="24"/>
        </w:rPr>
        <w:t>：</w:t>
      </w:r>
    </w:p>
    <w:p>
      <w:pPr>
        <w:snapToGrid w:val="0"/>
        <w:spacing w:line="360" w:lineRule="auto"/>
        <w:ind w:firstLine="482" w:firstLineChars="200"/>
        <w:rPr>
          <w:rFonts w:ascii="宋体" w:hAnsi="宋体" w:cs="宋体"/>
          <w:b/>
          <w:bCs/>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本投标人愿意针对本项目进行投标。投标文件中所有关于投标人资格的文件、证明、陈述均是真实的、准确的。若有违背，本投标人承担由此而产生的一切后果。</w:t>
      </w: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特此声明！</w:t>
      </w: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法人授权代表签字：</w:t>
      </w:r>
    </w:p>
    <w:p>
      <w:pPr>
        <w:tabs>
          <w:tab w:val="left" w:pos="6300"/>
        </w:tabs>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投标人名称（公章）：</w:t>
      </w: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ind w:firstLine="480" w:firstLineChars="200"/>
        <w:rPr>
          <w:rFonts w:ascii="宋体" w:hAnsi="宋体" w:cs="宋体"/>
          <w:color w:val="auto"/>
          <w:sz w:val="24"/>
          <w:szCs w:val="24"/>
        </w:rPr>
      </w:pPr>
      <w:bookmarkStart w:id="62" w:name="_Toc171418162"/>
      <w:bookmarkStart w:id="63" w:name="_Toc349123147"/>
      <w:bookmarkStart w:id="64" w:name="_Toc171415306"/>
      <w:bookmarkStart w:id="65" w:name="_Toc25024"/>
      <w:bookmarkStart w:id="66" w:name="_Toc343000926"/>
      <w:bookmarkStart w:id="67" w:name="_Toc32282"/>
      <w:bookmarkStart w:id="68" w:name="_Toc342999327"/>
      <w:bookmarkStart w:id="69" w:name="_Toc171417845"/>
      <w:bookmarkStart w:id="70" w:name="_Toc194750059"/>
      <w:bookmarkStart w:id="71" w:name="_Toc425349359"/>
      <w:bookmarkStart w:id="72" w:name="_Toc342993268"/>
    </w:p>
    <w:p>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七、</w:t>
      </w:r>
      <w:bookmarkEnd w:id="62"/>
      <w:bookmarkEnd w:id="63"/>
      <w:bookmarkEnd w:id="64"/>
      <w:bookmarkEnd w:id="65"/>
      <w:bookmarkEnd w:id="66"/>
      <w:bookmarkEnd w:id="67"/>
      <w:bookmarkEnd w:id="68"/>
      <w:bookmarkEnd w:id="69"/>
      <w:bookmarkEnd w:id="70"/>
      <w:bookmarkEnd w:id="71"/>
      <w:bookmarkEnd w:id="72"/>
      <w:bookmarkStart w:id="73" w:name="_Hlt74125456"/>
      <w:bookmarkEnd w:id="73"/>
      <w:r>
        <w:rPr>
          <w:rFonts w:hint="eastAsia" w:ascii="宋体" w:hAnsi="宋体" w:cs="宋体"/>
          <w:b/>
          <w:color w:val="auto"/>
          <w:sz w:val="24"/>
          <w:szCs w:val="24"/>
        </w:rPr>
        <w:t>评标所涉及的相关技术措施、承诺、方案计划等</w:t>
      </w:r>
    </w:p>
    <w:p>
      <w:pPr>
        <w:ind w:left="360" w:firstLine="482" w:firstLineChars="200"/>
        <w:jc w:val="center"/>
        <w:rPr>
          <w:rFonts w:ascii="宋体" w:hAnsi="宋体" w:cs="宋体"/>
          <w:b/>
          <w:color w:val="auto"/>
          <w:sz w:val="24"/>
          <w:szCs w:val="24"/>
        </w:rPr>
      </w:pPr>
      <w:r>
        <w:rPr>
          <w:rFonts w:hint="eastAsia" w:ascii="宋体" w:hAnsi="宋体" w:cs="宋体"/>
          <w:b/>
          <w:color w:val="auto"/>
          <w:sz w:val="24"/>
          <w:szCs w:val="24"/>
        </w:rPr>
        <w:t>（</w:t>
      </w:r>
      <w:r>
        <w:rPr>
          <w:rFonts w:hint="eastAsia" w:ascii="宋体" w:hAnsi="宋体" w:cs="宋体"/>
          <w:color w:val="auto"/>
          <w:sz w:val="24"/>
          <w:szCs w:val="24"/>
        </w:rPr>
        <w:t>投标人可自行制作格式</w:t>
      </w:r>
      <w:r>
        <w:rPr>
          <w:rFonts w:hint="eastAsia" w:ascii="宋体" w:hAnsi="宋体" w:cs="宋体"/>
          <w:b/>
          <w:color w:val="auto"/>
          <w:sz w:val="24"/>
          <w:szCs w:val="24"/>
        </w:rPr>
        <w:t>）</w:t>
      </w:r>
    </w:p>
    <w:p>
      <w:pPr>
        <w:pStyle w:val="30"/>
        <w:adjustRightInd w:val="0"/>
        <w:snapToGrid w:val="0"/>
        <w:spacing w:line="360" w:lineRule="auto"/>
        <w:ind w:firstLine="482" w:firstLineChars="200"/>
        <w:rPr>
          <w:rFonts w:ascii="宋体" w:hAnsi="宋体" w:eastAsia="宋体" w:cs="宋体"/>
          <w:color w:val="auto"/>
          <w:sz w:val="24"/>
          <w:szCs w:val="24"/>
        </w:rPr>
      </w:pPr>
    </w:p>
    <w:p>
      <w:pPr>
        <w:ind w:firstLine="480" w:firstLineChars="200"/>
        <w:jc w:val="center"/>
        <w:rPr>
          <w:rFonts w:ascii="宋体" w:hAnsi="宋体" w:cs="宋体"/>
          <w:b/>
          <w:color w:val="auto"/>
          <w:sz w:val="24"/>
          <w:szCs w:val="24"/>
        </w:rPr>
      </w:pPr>
      <w:r>
        <w:rPr>
          <w:rFonts w:hint="eastAsia" w:ascii="宋体" w:hAnsi="宋体" w:cs="宋体"/>
          <w:color w:val="auto"/>
          <w:sz w:val="24"/>
          <w:szCs w:val="24"/>
        </w:rPr>
        <w:t>（内容自拟，格式不限）</w:t>
      </w:r>
      <w:r>
        <w:rPr>
          <w:rFonts w:hint="eastAsia" w:ascii="宋体" w:hAnsi="宋体" w:cs="宋体"/>
          <w:color w:val="auto"/>
          <w:sz w:val="24"/>
          <w:szCs w:val="24"/>
        </w:rPr>
        <w:br w:type="page"/>
      </w:r>
      <w:bookmarkStart w:id="74" w:name="_Toc171418164"/>
      <w:bookmarkStart w:id="75" w:name="_Toc342993270"/>
      <w:bookmarkStart w:id="76" w:name="_Toc171417847"/>
      <w:bookmarkStart w:id="77" w:name="_Toc31110"/>
      <w:bookmarkStart w:id="78" w:name="_Toc452"/>
      <w:bookmarkStart w:id="79" w:name="_Toc343000928"/>
      <w:bookmarkStart w:id="80" w:name="_Toc349123149"/>
      <w:bookmarkStart w:id="81" w:name="_Toc342999329"/>
      <w:bookmarkStart w:id="82" w:name="_Toc171415308"/>
      <w:bookmarkStart w:id="83" w:name="_Toc425349360"/>
      <w:bookmarkStart w:id="84" w:name="_Toc194750061"/>
      <w:bookmarkStart w:id="85" w:name="_Toc171417846"/>
      <w:bookmarkStart w:id="86" w:name="_Toc349123148"/>
      <w:bookmarkStart w:id="87" w:name="_Toc343000927"/>
      <w:bookmarkStart w:id="88" w:name="_Toc342999328"/>
      <w:bookmarkStart w:id="89" w:name="_Toc1570"/>
      <w:bookmarkStart w:id="90" w:name="_Toc342993269"/>
      <w:bookmarkStart w:id="91" w:name="_Toc171415307"/>
      <w:bookmarkStart w:id="92" w:name="_Toc194750060"/>
      <w:bookmarkStart w:id="93" w:name="_Toc171418163"/>
      <w:bookmarkStart w:id="94" w:name="_Toc24355"/>
      <w:r>
        <w:rPr>
          <w:rFonts w:hint="eastAsia" w:ascii="宋体" w:hAnsi="宋体" w:cs="宋体"/>
          <w:b/>
          <w:color w:val="auto"/>
          <w:sz w:val="32"/>
          <w:szCs w:val="32"/>
        </w:rPr>
        <w:t>八、拟参加本项目其他人员介绍</w:t>
      </w:r>
      <w:bookmarkEnd w:id="74"/>
      <w:bookmarkEnd w:id="75"/>
      <w:bookmarkEnd w:id="76"/>
      <w:bookmarkEnd w:id="77"/>
      <w:bookmarkEnd w:id="78"/>
      <w:bookmarkEnd w:id="79"/>
      <w:bookmarkEnd w:id="80"/>
      <w:bookmarkEnd w:id="81"/>
      <w:bookmarkEnd w:id="82"/>
      <w:bookmarkEnd w:id="83"/>
      <w:bookmarkEnd w:id="84"/>
    </w:p>
    <w:p>
      <w:pPr>
        <w:spacing w:line="360" w:lineRule="auto"/>
        <w:ind w:firstLine="482" w:firstLineChars="200"/>
        <w:jc w:val="center"/>
        <w:rPr>
          <w:rFonts w:ascii="宋体" w:hAnsi="宋体" w:cs="宋体"/>
          <w:color w:val="auto"/>
          <w:sz w:val="24"/>
          <w:szCs w:val="24"/>
        </w:rPr>
      </w:pPr>
      <w:r>
        <w:rPr>
          <w:rFonts w:hint="eastAsia" w:ascii="宋体" w:hAnsi="宋体" w:cs="宋体"/>
          <w:b/>
          <w:color w:val="auto"/>
          <w:sz w:val="24"/>
          <w:szCs w:val="24"/>
        </w:rPr>
        <w:t>专业人员组成及任务分配</w:t>
      </w:r>
    </w:p>
    <w:tbl>
      <w:tblPr>
        <w:tblStyle w:val="33"/>
        <w:tblW w:w="7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7"/>
        <w:gridCol w:w="2091"/>
        <w:gridCol w:w="2625"/>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jc w:val="center"/>
              <w:rPr>
                <w:rFonts w:ascii="宋体" w:hAnsi="宋体" w:cs="宋体"/>
                <w:b/>
                <w:bCs/>
                <w:color w:val="auto"/>
                <w:sz w:val="24"/>
                <w:szCs w:val="24"/>
              </w:rPr>
            </w:pPr>
            <w:r>
              <w:rPr>
                <w:rFonts w:hint="eastAsia" w:ascii="宋体" w:hAnsi="宋体" w:cs="宋体"/>
                <w:b/>
                <w:bCs/>
                <w:color w:val="auto"/>
                <w:sz w:val="24"/>
                <w:szCs w:val="24"/>
              </w:rPr>
              <w:t>姓名</w:t>
            </w:r>
          </w:p>
        </w:tc>
        <w:tc>
          <w:tcPr>
            <w:tcW w:w="2091" w:type="dxa"/>
          </w:tcPr>
          <w:p>
            <w:pPr>
              <w:spacing w:line="440" w:lineRule="exact"/>
              <w:jc w:val="center"/>
              <w:rPr>
                <w:rFonts w:ascii="宋体" w:hAnsi="宋体" w:cs="宋体"/>
                <w:b/>
                <w:bCs/>
                <w:color w:val="auto"/>
                <w:sz w:val="24"/>
                <w:szCs w:val="24"/>
              </w:rPr>
            </w:pPr>
            <w:r>
              <w:rPr>
                <w:rFonts w:hint="eastAsia" w:ascii="宋体" w:hAnsi="宋体" w:cs="宋体"/>
                <w:b/>
                <w:bCs/>
                <w:color w:val="auto"/>
                <w:sz w:val="24"/>
                <w:szCs w:val="24"/>
              </w:rPr>
              <w:t>职位</w:t>
            </w:r>
          </w:p>
        </w:tc>
        <w:tc>
          <w:tcPr>
            <w:tcW w:w="2625" w:type="dxa"/>
          </w:tcPr>
          <w:p>
            <w:pPr>
              <w:spacing w:line="440" w:lineRule="exact"/>
              <w:jc w:val="center"/>
              <w:rPr>
                <w:rFonts w:ascii="宋体" w:hAnsi="宋体" w:cs="宋体"/>
                <w:b/>
                <w:bCs/>
                <w:color w:val="auto"/>
                <w:sz w:val="24"/>
                <w:szCs w:val="24"/>
              </w:rPr>
            </w:pPr>
            <w:r>
              <w:rPr>
                <w:rFonts w:hint="eastAsia" w:ascii="宋体" w:hAnsi="宋体" w:cs="宋体"/>
                <w:b/>
                <w:bCs/>
                <w:color w:val="auto"/>
                <w:sz w:val="24"/>
                <w:szCs w:val="24"/>
              </w:rPr>
              <w:t>任务</w:t>
            </w:r>
          </w:p>
        </w:tc>
        <w:tc>
          <w:tcPr>
            <w:tcW w:w="1952" w:type="dxa"/>
          </w:tcPr>
          <w:p>
            <w:pPr>
              <w:spacing w:line="440" w:lineRule="exact"/>
              <w:jc w:val="center"/>
              <w:rPr>
                <w:rFonts w:ascii="宋体" w:hAnsi="宋体" w:cs="宋体"/>
                <w:b/>
                <w:bCs/>
                <w:color w:val="auto"/>
                <w:sz w:val="24"/>
                <w:szCs w:val="24"/>
              </w:rPr>
            </w:pPr>
            <w:r>
              <w:rPr>
                <w:rFonts w:hint="eastAsia" w:ascii="宋体" w:hAnsi="宋体" w:cs="宋体"/>
                <w:b/>
                <w:bCs/>
                <w:color w:val="auto"/>
                <w:sz w:val="24"/>
                <w:szCs w:val="24"/>
              </w:rPr>
              <w:t>工作时间安排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bl>
    <w:p>
      <w:pPr>
        <w:pStyle w:val="30"/>
        <w:ind w:left="411" w:firstLine="482" w:firstLineChars="200"/>
        <w:rPr>
          <w:rFonts w:ascii="宋体" w:hAnsi="宋体" w:eastAsia="宋体" w:cs="宋体"/>
          <w:color w:val="auto"/>
          <w:sz w:val="24"/>
          <w:szCs w:val="24"/>
        </w:rPr>
      </w:pPr>
    </w:p>
    <w:p>
      <w:pPr>
        <w:pStyle w:val="30"/>
        <w:ind w:left="411" w:firstLine="482" w:firstLineChars="200"/>
        <w:rPr>
          <w:rFonts w:ascii="宋体" w:hAnsi="宋体" w:eastAsia="宋体" w:cs="宋体"/>
          <w:color w:val="auto"/>
          <w:sz w:val="24"/>
          <w:szCs w:val="24"/>
        </w:rPr>
      </w:pPr>
    </w:p>
    <w:p>
      <w:pPr>
        <w:pStyle w:val="30"/>
        <w:ind w:left="411" w:firstLine="482" w:firstLineChars="200"/>
        <w:rPr>
          <w:rFonts w:ascii="宋体" w:hAnsi="宋体" w:eastAsia="宋体" w:cs="宋体"/>
          <w:color w:val="auto"/>
          <w:sz w:val="24"/>
          <w:szCs w:val="24"/>
        </w:rPr>
      </w:pPr>
    </w:p>
    <w:p>
      <w:pPr>
        <w:pStyle w:val="30"/>
        <w:ind w:left="411" w:firstLine="482" w:firstLineChars="200"/>
        <w:rPr>
          <w:rFonts w:ascii="宋体" w:hAnsi="宋体" w:eastAsia="宋体" w:cs="宋体"/>
          <w:color w:val="auto"/>
          <w:sz w:val="24"/>
          <w:szCs w:val="24"/>
        </w:rPr>
      </w:pPr>
    </w:p>
    <w:p>
      <w:pPr>
        <w:pStyle w:val="30"/>
        <w:spacing w:line="360" w:lineRule="auto"/>
        <w:ind w:firstLine="643" w:firstLineChars="200"/>
        <w:jc w:val="center"/>
        <w:rPr>
          <w:rFonts w:ascii="宋体" w:hAnsi="宋体" w:eastAsia="宋体" w:cs="宋体"/>
          <w:b w:val="0"/>
          <w:color w:val="auto"/>
          <w:sz w:val="32"/>
          <w:szCs w:val="32"/>
        </w:rPr>
      </w:pPr>
      <w:r>
        <w:rPr>
          <w:rFonts w:hint="eastAsia" w:ascii="宋体" w:hAnsi="宋体" w:eastAsia="宋体" w:cs="宋体"/>
          <w:color w:val="auto"/>
          <w:sz w:val="32"/>
          <w:szCs w:val="32"/>
        </w:rPr>
        <w:t>九、拟参加本项目关键人员简历格式</w:t>
      </w:r>
    </w:p>
    <w:tbl>
      <w:tblPr>
        <w:tblStyle w:val="33"/>
        <w:tblW w:w="8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1980"/>
        <w:gridCol w:w="2327"/>
        <w:gridCol w:w="2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jc w:val="center"/>
        </w:trPr>
        <w:tc>
          <w:tcPr>
            <w:tcW w:w="2089"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人员姓名</w:t>
            </w:r>
          </w:p>
        </w:tc>
        <w:tc>
          <w:tcPr>
            <w:tcW w:w="1980" w:type="dxa"/>
          </w:tcPr>
          <w:p>
            <w:pPr>
              <w:spacing w:line="480" w:lineRule="exact"/>
              <w:ind w:firstLine="480" w:firstLineChars="200"/>
              <w:rPr>
                <w:rFonts w:ascii="宋体" w:hAnsi="宋体" w:cs="宋体"/>
                <w:color w:val="auto"/>
                <w:sz w:val="24"/>
                <w:szCs w:val="24"/>
              </w:rPr>
            </w:pPr>
          </w:p>
        </w:tc>
        <w:tc>
          <w:tcPr>
            <w:tcW w:w="2327"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出生日期</w:t>
            </w:r>
          </w:p>
        </w:tc>
        <w:tc>
          <w:tcPr>
            <w:tcW w:w="2133" w:type="dxa"/>
          </w:tcPr>
          <w:p>
            <w:pPr>
              <w:spacing w:line="480" w:lineRule="exact"/>
              <w:ind w:firstLine="480" w:firstLineChars="200"/>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89"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专    业</w:t>
            </w:r>
          </w:p>
        </w:tc>
        <w:tc>
          <w:tcPr>
            <w:tcW w:w="1980" w:type="dxa"/>
          </w:tcPr>
          <w:p>
            <w:pPr>
              <w:spacing w:line="480" w:lineRule="exact"/>
              <w:ind w:firstLine="480" w:firstLineChars="200"/>
              <w:rPr>
                <w:rFonts w:ascii="宋体" w:hAnsi="宋体" w:cs="宋体"/>
                <w:color w:val="auto"/>
                <w:sz w:val="24"/>
                <w:szCs w:val="24"/>
              </w:rPr>
            </w:pPr>
          </w:p>
        </w:tc>
        <w:tc>
          <w:tcPr>
            <w:tcW w:w="2327" w:type="dxa"/>
          </w:tcPr>
          <w:p>
            <w:pPr>
              <w:spacing w:line="480" w:lineRule="exact"/>
              <w:rPr>
                <w:rFonts w:ascii="宋体" w:hAnsi="宋体" w:cs="宋体"/>
                <w:color w:val="auto"/>
                <w:sz w:val="24"/>
                <w:szCs w:val="24"/>
              </w:rPr>
            </w:pPr>
            <w:r>
              <w:rPr>
                <w:rFonts w:hint="eastAsia" w:ascii="宋体" w:hAnsi="宋体" w:cs="宋体"/>
                <w:color w:val="auto"/>
                <w:sz w:val="24"/>
                <w:szCs w:val="24"/>
              </w:rPr>
              <w:t>在此公司工作年限</w:t>
            </w:r>
          </w:p>
        </w:tc>
        <w:tc>
          <w:tcPr>
            <w:tcW w:w="2133" w:type="dxa"/>
          </w:tcPr>
          <w:p>
            <w:pPr>
              <w:spacing w:line="480" w:lineRule="exact"/>
              <w:ind w:firstLine="480" w:firstLineChars="200"/>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89"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资质证书</w:t>
            </w:r>
          </w:p>
        </w:tc>
        <w:tc>
          <w:tcPr>
            <w:tcW w:w="1980" w:type="dxa"/>
          </w:tcPr>
          <w:p>
            <w:pPr>
              <w:spacing w:line="480" w:lineRule="exact"/>
              <w:ind w:firstLine="480" w:firstLineChars="200"/>
              <w:rPr>
                <w:rFonts w:ascii="宋体" w:hAnsi="宋体" w:cs="宋体"/>
                <w:color w:val="auto"/>
                <w:sz w:val="24"/>
                <w:szCs w:val="24"/>
              </w:rPr>
            </w:pPr>
          </w:p>
        </w:tc>
        <w:tc>
          <w:tcPr>
            <w:tcW w:w="2327"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证书编号</w:t>
            </w:r>
          </w:p>
        </w:tc>
        <w:tc>
          <w:tcPr>
            <w:tcW w:w="2133" w:type="dxa"/>
          </w:tcPr>
          <w:p>
            <w:pPr>
              <w:spacing w:line="480" w:lineRule="exact"/>
              <w:ind w:firstLine="480" w:firstLineChars="200"/>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89"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建议职位</w:t>
            </w:r>
          </w:p>
        </w:tc>
        <w:tc>
          <w:tcPr>
            <w:tcW w:w="1980" w:type="dxa"/>
          </w:tcPr>
          <w:p>
            <w:pPr>
              <w:spacing w:line="480" w:lineRule="exact"/>
              <w:ind w:firstLine="480" w:firstLineChars="200"/>
              <w:rPr>
                <w:rFonts w:ascii="宋体" w:hAnsi="宋体" w:cs="宋体"/>
                <w:color w:val="auto"/>
                <w:sz w:val="24"/>
                <w:szCs w:val="24"/>
              </w:rPr>
            </w:pPr>
          </w:p>
        </w:tc>
        <w:tc>
          <w:tcPr>
            <w:tcW w:w="2327" w:type="dxa"/>
          </w:tcPr>
          <w:p>
            <w:pPr>
              <w:spacing w:line="480" w:lineRule="exact"/>
              <w:ind w:firstLine="480" w:firstLineChars="200"/>
              <w:rPr>
                <w:rFonts w:ascii="宋体" w:hAnsi="宋体" w:cs="宋体"/>
                <w:color w:val="auto"/>
                <w:sz w:val="24"/>
                <w:szCs w:val="24"/>
              </w:rPr>
            </w:pPr>
          </w:p>
        </w:tc>
        <w:tc>
          <w:tcPr>
            <w:tcW w:w="2133" w:type="dxa"/>
          </w:tcPr>
          <w:p>
            <w:pPr>
              <w:spacing w:line="480" w:lineRule="exact"/>
              <w:ind w:firstLine="480" w:firstLineChars="200"/>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4" w:hRule="atLeast"/>
          <w:jc w:val="center"/>
        </w:trPr>
        <w:tc>
          <w:tcPr>
            <w:tcW w:w="2089" w:type="dxa"/>
          </w:tcPr>
          <w:p>
            <w:pPr>
              <w:spacing w:line="480" w:lineRule="exact"/>
              <w:rPr>
                <w:rFonts w:ascii="宋体" w:hAnsi="宋体" w:cs="宋体"/>
                <w:b/>
                <w:bCs/>
                <w:color w:val="auto"/>
                <w:sz w:val="24"/>
                <w:szCs w:val="24"/>
              </w:rPr>
            </w:pPr>
            <w:r>
              <w:rPr>
                <w:rFonts w:hint="eastAsia" w:ascii="宋体" w:hAnsi="宋体" w:cs="宋体"/>
                <w:color w:val="auto"/>
                <w:sz w:val="24"/>
                <w:szCs w:val="24"/>
              </w:rPr>
              <w:t>关键资格条件</w:t>
            </w:r>
          </w:p>
        </w:tc>
        <w:tc>
          <w:tcPr>
            <w:tcW w:w="6440" w:type="dxa"/>
            <w:gridSpan w:val="3"/>
          </w:tcPr>
          <w:p>
            <w:pPr>
              <w:spacing w:line="480" w:lineRule="exact"/>
              <w:ind w:firstLine="480" w:firstLineChars="200"/>
              <w:jc w:val="center"/>
              <w:rPr>
                <w:rFonts w:ascii="宋体" w:hAnsi="宋体" w:cs="宋体"/>
                <w:b/>
                <w:bCs/>
                <w:color w:val="auto"/>
                <w:sz w:val="24"/>
                <w:szCs w:val="24"/>
              </w:rPr>
            </w:pPr>
            <w:r>
              <w:rPr>
                <w:rFonts w:hint="eastAsia" w:ascii="宋体" w:hAnsi="宋体" w:cs="宋体"/>
                <w:color w:val="auto"/>
                <w:sz w:val="24"/>
                <w:szCs w:val="24"/>
              </w:rPr>
              <w:t>（概述此人员与本任务最相关的经验，描述其在以前的有关任务中承担的责任度，给出日期和地点。）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9" w:hRule="atLeast"/>
          <w:jc w:val="center"/>
        </w:trPr>
        <w:tc>
          <w:tcPr>
            <w:tcW w:w="2089"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工作简历</w:t>
            </w:r>
          </w:p>
        </w:tc>
        <w:tc>
          <w:tcPr>
            <w:tcW w:w="6440" w:type="dxa"/>
            <w:gridSpan w:val="3"/>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（倒叙列出自毕业后所任所有职务、日期、受雇单位名称、职位头衔、任务地点。近五年的经历，应给出从事活动的类型和适当的用户信息。）</w:t>
            </w:r>
          </w:p>
        </w:tc>
      </w:tr>
    </w:tbl>
    <w:p>
      <w:pPr>
        <w:adjustRightInd w:val="0"/>
        <w:snapToGrid w:val="0"/>
        <w:spacing w:line="360" w:lineRule="auto"/>
        <w:ind w:firstLine="480" w:firstLineChars="200"/>
        <w:rPr>
          <w:rFonts w:ascii="宋体" w:hAnsi="宋体" w:cs="宋体"/>
          <w:color w:val="auto"/>
          <w:sz w:val="24"/>
          <w:szCs w:val="24"/>
        </w:rPr>
      </w:pPr>
    </w:p>
    <w:p>
      <w:pPr>
        <w:adjustRightInd w:val="0"/>
        <w:snapToGrid w:val="0"/>
        <w:spacing w:line="360" w:lineRule="auto"/>
        <w:ind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pStyle w:val="30"/>
        <w:adjustRightInd w:val="0"/>
        <w:snapToGrid w:val="0"/>
        <w:spacing w:line="360" w:lineRule="auto"/>
        <w:ind w:firstLine="643" w:firstLineChars="200"/>
        <w:jc w:val="center"/>
        <w:rPr>
          <w:rFonts w:ascii="宋体" w:hAnsi="宋体" w:eastAsia="宋体" w:cs="宋体"/>
          <w:b w:val="0"/>
          <w:bCs/>
          <w:color w:val="auto"/>
          <w:sz w:val="32"/>
          <w:szCs w:val="32"/>
        </w:rPr>
      </w:pPr>
      <w:r>
        <w:rPr>
          <w:rFonts w:hint="eastAsia" w:ascii="宋体" w:hAnsi="宋体" w:eastAsia="宋体" w:cs="宋体"/>
          <w:bCs/>
          <w:color w:val="auto"/>
          <w:sz w:val="32"/>
          <w:szCs w:val="32"/>
        </w:rPr>
        <w:t>十、投标人同类成功业绩一览表</w:t>
      </w:r>
      <w:bookmarkEnd w:id="85"/>
      <w:bookmarkEnd w:id="86"/>
      <w:bookmarkEnd w:id="87"/>
      <w:bookmarkEnd w:id="88"/>
      <w:bookmarkEnd w:id="89"/>
      <w:bookmarkEnd w:id="90"/>
      <w:bookmarkEnd w:id="91"/>
      <w:bookmarkEnd w:id="92"/>
      <w:bookmarkEnd w:id="93"/>
      <w:bookmarkEnd w:id="94"/>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（包括项目名称、规模、技术架构、实施情况、委托方的单位名称、地址、联系人、联系电话等）</w:t>
      </w:r>
    </w:p>
    <w:p>
      <w:pPr>
        <w:spacing w:line="360" w:lineRule="auto"/>
        <w:ind w:firstLine="482" w:firstLineChars="200"/>
        <w:jc w:val="center"/>
        <w:rPr>
          <w:rFonts w:ascii="宋体" w:hAnsi="宋体" w:cs="宋体"/>
          <w:b/>
          <w:color w:val="auto"/>
          <w:sz w:val="24"/>
          <w:szCs w:val="24"/>
        </w:rPr>
      </w:pPr>
      <w:r>
        <w:rPr>
          <w:rFonts w:hint="eastAsia" w:ascii="宋体" w:hAnsi="宋体" w:cs="宋体"/>
          <w:b/>
          <w:bCs/>
          <w:color w:val="auto"/>
          <w:sz w:val="24"/>
          <w:szCs w:val="24"/>
        </w:rPr>
        <w:t xml:space="preserve">    最能体现符合条件的相关任务</w:t>
      </w:r>
    </w:p>
    <w:tbl>
      <w:tblPr>
        <w:tblStyle w:val="33"/>
        <w:tblW w:w="864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用户名称：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项目简介：</w:t>
            </w:r>
          </w:p>
          <w:p>
            <w:pPr>
              <w:spacing w:line="480" w:lineRule="exact"/>
              <w:ind w:firstLine="480" w:firstLineChars="200"/>
              <w:rPr>
                <w:rFonts w:ascii="宋体" w:hAnsi="宋体" w:cs="宋体"/>
                <w:color w:val="auto"/>
                <w:sz w:val="24"/>
                <w:szCs w:val="24"/>
              </w:rPr>
            </w:pPr>
          </w:p>
          <w:p>
            <w:pPr>
              <w:spacing w:line="480" w:lineRule="exact"/>
              <w:ind w:firstLine="480" w:firstLineChars="200"/>
              <w:rPr>
                <w:rFonts w:ascii="宋体" w:hAnsi="宋体" w:cs="宋体"/>
                <w:color w:val="auto"/>
                <w:sz w:val="24"/>
                <w:szCs w:val="24"/>
              </w:rPr>
            </w:pPr>
          </w:p>
          <w:p>
            <w:pPr>
              <w:spacing w:line="480" w:lineRule="exact"/>
              <w:ind w:firstLine="480" w:firstLineChars="200"/>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开始日期（年/月）：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完成日期（年/月）：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简述你公司所提供的具体服务内容，技术含量：</w:t>
            </w:r>
          </w:p>
          <w:p>
            <w:pPr>
              <w:spacing w:line="480" w:lineRule="exact"/>
              <w:ind w:firstLine="480" w:firstLineChars="200"/>
              <w:rPr>
                <w:rFonts w:ascii="宋体" w:hAnsi="宋体" w:cs="宋体"/>
                <w:color w:val="auto"/>
                <w:sz w:val="24"/>
                <w:szCs w:val="24"/>
              </w:rPr>
            </w:pPr>
          </w:p>
          <w:p>
            <w:pPr>
              <w:spacing w:line="480" w:lineRule="exact"/>
              <w:ind w:firstLine="480" w:firstLineChars="200"/>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你公司参加本项目的高层人员姓名（项目经理/技术主管）：</w:t>
            </w:r>
          </w:p>
          <w:p>
            <w:pPr>
              <w:spacing w:line="480" w:lineRule="exact"/>
              <w:ind w:firstLine="480" w:firstLineChars="200"/>
              <w:rPr>
                <w:rFonts w:ascii="宋体" w:hAnsi="宋体" w:cs="宋体"/>
                <w:color w:val="auto"/>
                <w:sz w:val="24"/>
                <w:szCs w:val="24"/>
              </w:rPr>
            </w:pPr>
          </w:p>
          <w:p>
            <w:pPr>
              <w:spacing w:line="480" w:lineRule="exact"/>
              <w:ind w:firstLine="480" w:firstLineChars="200"/>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4" w:hRule="atLeas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目前该项目的进展情况或使用情况：</w:t>
            </w:r>
          </w:p>
          <w:p>
            <w:pPr>
              <w:spacing w:line="480" w:lineRule="exact"/>
              <w:ind w:firstLine="480" w:firstLineChars="200"/>
              <w:rPr>
                <w:rFonts w:ascii="宋体" w:hAnsi="宋体" w:cs="宋体"/>
                <w:color w:val="auto"/>
                <w:sz w:val="24"/>
                <w:szCs w:val="24"/>
              </w:rPr>
            </w:pPr>
          </w:p>
          <w:p>
            <w:pPr>
              <w:spacing w:line="480" w:lineRule="exact"/>
              <w:ind w:firstLine="480" w:firstLineChars="200"/>
              <w:rPr>
                <w:rFonts w:ascii="宋体" w:hAnsi="宋体" w:cs="宋体"/>
                <w:color w:val="auto"/>
                <w:sz w:val="24"/>
                <w:szCs w:val="24"/>
              </w:rPr>
            </w:pPr>
          </w:p>
        </w:tc>
      </w:tr>
    </w:tbl>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用此表格填写有关你公司2018年1月1日至投标截止日（以合同签署时间为准）承担类似项目的情况。</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业绩证明需附上合同复印件（加盖公章）。</w:t>
      </w:r>
    </w:p>
    <w:p>
      <w:pPr>
        <w:adjustRightInd w:val="0"/>
        <w:snapToGrid w:val="0"/>
        <w:spacing w:line="360" w:lineRule="auto"/>
        <w:ind w:firstLine="480" w:firstLineChars="200"/>
        <w:jc w:val="center"/>
        <w:rPr>
          <w:rFonts w:ascii="宋体" w:hAnsi="宋体" w:cs="宋体"/>
          <w:b/>
          <w:color w:val="auto"/>
          <w:sz w:val="32"/>
          <w:szCs w:val="32"/>
        </w:rPr>
      </w:pPr>
      <w:r>
        <w:rPr>
          <w:rFonts w:hint="eastAsia" w:ascii="宋体" w:hAnsi="宋体" w:cs="宋体"/>
          <w:color w:val="auto"/>
          <w:sz w:val="24"/>
          <w:szCs w:val="24"/>
        </w:rPr>
        <w:br w:type="page"/>
      </w:r>
      <w:bookmarkStart w:id="95" w:name="_Toc28944"/>
      <w:bookmarkStart w:id="96" w:name="_Toc171415312"/>
      <w:bookmarkStart w:id="97" w:name="_Toc171417851"/>
      <w:bookmarkStart w:id="98" w:name="_Toc31030"/>
      <w:bookmarkStart w:id="99" w:name="_Toc349123155"/>
      <w:bookmarkStart w:id="100" w:name="_Toc343000934"/>
      <w:bookmarkStart w:id="101" w:name="_Toc342999336"/>
      <w:bookmarkStart w:id="102" w:name="_Toc342993274"/>
      <w:bookmarkStart w:id="103" w:name="_Toc425349365"/>
      <w:bookmarkStart w:id="104" w:name="_Toc194750065"/>
      <w:bookmarkStart w:id="105" w:name="_Toc171418168"/>
      <w:r>
        <w:rPr>
          <w:rFonts w:hint="eastAsia" w:ascii="宋体" w:hAnsi="宋体" w:cs="宋体"/>
          <w:b/>
          <w:color w:val="auto"/>
          <w:sz w:val="32"/>
          <w:szCs w:val="32"/>
        </w:rPr>
        <w:t>十一、投标人资质文件</w:t>
      </w:r>
      <w:bookmarkEnd w:id="95"/>
      <w:bookmarkEnd w:id="96"/>
      <w:bookmarkEnd w:id="97"/>
      <w:bookmarkEnd w:id="98"/>
      <w:bookmarkEnd w:id="99"/>
      <w:bookmarkEnd w:id="100"/>
      <w:bookmarkEnd w:id="101"/>
      <w:bookmarkEnd w:id="102"/>
      <w:bookmarkEnd w:id="103"/>
      <w:bookmarkEnd w:id="104"/>
      <w:bookmarkEnd w:id="105"/>
    </w:p>
    <w:p>
      <w:pPr>
        <w:spacing w:line="480" w:lineRule="exact"/>
        <w:ind w:left="480" w:firstLine="480" w:firstLineChars="200"/>
        <w:rPr>
          <w:rFonts w:ascii="宋体" w:hAnsi="宋体" w:cs="宋体"/>
          <w:color w:val="auto"/>
          <w:sz w:val="24"/>
          <w:szCs w:val="24"/>
        </w:rPr>
      </w:pPr>
      <w:r>
        <w:rPr>
          <w:rFonts w:hint="eastAsia" w:ascii="宋体" w:hAnsi="宋体" w:cs="宋体"/>
          <w:color w:val="auto"/>
          <w:sz w:val="24"/>
          <w:szCs w:val="24"/>
        </w:rPr>
        <w:t>1、有效的企业法人营业执照复印件。</w:t>
      </w:r>
    </w:p>
    <w:p>
      <w:pPr>
        <w:spacing w:line="480" w:lineRule="exact"/>
        <w:ind w:left="480" w:firstLine="480" w:firstLineChars="200"/>
        <w:rPr>
          <w:rFonts w:ascii="宋体" w:hAnsi="宋体" w:cs="宋体"/>
          <w:color w:val="auto"/>
          <w:sz w:val="24"/>
          <w:szCs w:val="24"/>
        </w:rPr>
      </w:pPr>
      <w:r>
        <w:rPr>
          <w:rFonts w:hint="eastAsia" w:ascii="宋体" w:hAnsi="宋体" w:cs="宋体"/>
          <w:color w:val="auto"/>
          <w:sz w:val="24"/>
          <w:szCs w:val="24"/>
        </w:rPr>
        <w:t>2、其它相关资质文件复印件。</w:t>
      </w:r>
    </w:p>
    <w:p>
      <w:pPr>
        <w:spacing w:line="480" w:lineRule="exact"/>
        <w:ind w:left="480" w:firstLine="480" w:firstLineChars="200"/>
        <w:rPr>
          <w:rFonts w:ascii="宋体" w:hAnsi="宋体" w:cs="宋体"/>
          <w:color w:val="auto"/>
          <w:sz w:val="24"/>
          <w:szCs w:val="24"/>
        </w:rPr>
      </w:pPr>
      <w:r>
        <w:rPr>
          <w:rFonts w:hint="eastAsia" w:ascii="宋体" w:hAnsi="宋体" w:cs="宋体"/>
          <w:color w:val="auto"/>
          <w:sz w:val="24"/>
          <w:szCs w:val="24"/>
        </w:rPr>
        <w:t>3、业绩证明（项目合同复印件，并加盖公章）。</w:t>
      </w:r>
    </w:p>
    <w:p>
      <w:pPr>
        <w:spacing w:line="480" w:lineRule="exact"/>
        <w:ind w:left="480" w:firstLine="480" w:firstLineChars="200"/>
        <w:rPr>
          <w:rFonts w:ascii="宋体" w:hAnsi="宋体" w:cs="宋体"/>
          <w:color w:val="auto"/>
          <w:sz w:val="24"/>
          <w:szCs w:val="24"/>
        </w:rPr>
      </w:pPr>
      <w:r>
        <w:rPr>
          <w:rFonts w:hint="eastAsia" w:ascii="宋体" w:hAnsi="宋体" w:cs="宋体"/>
          <w:color w:val="auto"/>
          <w:sz w:val="24"/>
          <w:szCs w:val="24"/>
        </w:rPr>
        <w:t>4、投标人认为需提供的其他证明文件；</w:t>
      </w:r>
    </w:p>
    <w:p>
      <w:pPr>
        <w:spacing w:line="480" w:lineRule="exact"/>
        <w:ind w:left="480" w:firstLine="480" w:firstLineChars="200"/>
        <w:rPr>
          <w:rFonts w:ascii="宋体" w:hAnsi="宋体" w:cs="宋体"/>
          <w:color w:val="auto"/>
          <w:sz w:val="24"/>
          <w:szCs w:val="24"/>
        </w:rPr>
      </w:pPr>
      <w:r>
        <w:rPr>
          <w:rFonts w:hint="eastAsia" w:ascii="宋体" w:hAnsi="宋体" w:cs="宋体"/>
          <w:color w:val="auto"/>
          <w:sz w:val="24"/>
          <w:szCs w:val="24"/>
        </w:rPr>
        <w:t>（以上各项资质文件复印件均须加盖公章）</w:t>
      </w:r>
      <w:bookmarkEnd w:id="36"/>
      <w:bookmarkEnd w:id="37"/>
      <w:bookmarkEnd w:id="38"/>
      <w:bookmarkEnd w:id="39"/>
    </w:p>
    <w:p>
      <w:pPr>
        <w:pStyle w:val="4"/>
        <w:jc w:val="center"/>
        <w:rPr>
          <w:color w:val="auto"/>
          <w:sz w:val="24"/>
          <w:szCs w:val="28"/>
        </w:rPr>
      </w:pPr>
    </w:p>
    <w:p>
      <w:pPr>
        <w:pStyle w:val="4"/>
        <w:jc w:val="center"/>
        <w:rPr>
          <w:color w:val="auto"/>
          <w:sz w:val="24"/>
          <w:szCs w:val="28"/>
        </w:rPr>
      </w:pPr>
    </w:p>
    <w:bookmarkEnd w:id="106"/>
    <w:sectPr>
      <w:headerReference r:id="rId5" w:type="first"/>
      <w:footerReference r:id="rId8" w:type="first"/>
      <w:headerReference r:id="rId4" w:type="default"/>
      <w:footerReference r:id="rId6" w:type="default"/>
      <w:footerReference r:id="rId7" w:type="even"/>
      <w:pgSz w:w="11906" w:h="16838"/>
      <w:pgMar w:top="1304" w:right="1701" w:bottom="1304" w:left="1701" w:header="851" w:footer="992" w:gutter="0"/>
      <w:pgNumType w:fmt="numberInDash"/>
      <w:cols w:space="720" w:num="1"/>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0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 w:name="MS Gothic">
    <w:panose1 w:val="020B0609070205080204"/>
    <w:charset w:val="80"/>
    <w:family w:val="modern"/>
    <w:pitch w:val="default"/>
    <w:sig w:usb0="A00002BF" w:usb1="68C7FCFB" w:usb2="00000010" w:usb3="00000000" w:csb0="4002009F" w:csb1="DFD70000"/>
  </w:font>
  <w:font w:name="MS Mincho">
    <w:panose1 w:val="02020609040205080304"/>
    <w:charset w:val="80"/>
    <w:family w:val="modern"/>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before="100" w:beforeAutospacing="1" w:after="100" w:afterAutospacing="1"/>
      <w:ind w:right="360"/>
      <w:jc w:val="both"/>
      <w:rPr>
        <w:rFonts w:ascii="仿宋_GB2312" w:hAnsi="Arial" w:eastAsia="仿宋_GB2312"/>
        <w:b/>
        <w:sz w:val="21"/>
        <w:szCs w:val="21"/>
      </w:rPr>
    </w:pPr>
    <w:r>
      <w:rPr>
        <w:sz w:val="24"/>
      </w:rPr>
      <w:pict>
        <v:shape id="文本框 8" o:spid="_x0000_s2051" o:spt="202" type="#_x0000_t202" style="position:absolute;left:0pt;margin-top:0pt;height:20.7pt;width:19.5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- 28 -</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7"/>
      </w:rPr>
    </w:pPr>
    <w:r>
      <w:fldChar w:fldCharType="begin"/>
    </w:r>
    <w:r>
      <w:rPr>
        <w:rStyle w:val="37"/>
      </w:rPr>
      <w:instrText xml:space="preserve">PAGE  </w:instrText>
    </w:r>
    <w:r>
      <w:fldChar w:fldCharType="separate"/>
    </w:r>
    <w:r>
      <w:rPr>
        <w:rStyle w:val="37"/>
      </w:rPr>
      <w:t>18</w:t>
    </w:r>
    <w:r>
      <w:fldChar w:fldCharType="end"/>
    </w:r>
  </w:p>
  <w:p>
    <w:pPr>
      <w:pStyle w:val="2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before="100" w:beforeAutospacing="1" w:after="100" w:afterAutospacing="1"/>
      <w:ind w:right="32"/>
      <w:jc w:val="both"/>
    </w:pPr>
    <w:r>
      <w:rPr>
        <w:rFonts w:hint="eastAsia" w:ascii="Arial" w:hAnsi="Arial"/>
        <w:b/>
        <w:sz w:val="24"/>
        <w:u w:val="single"/>
      </w:rPr>
      <w:c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both"/>
      <w:rPr>
        <w:rFonts w:ascii="Arial" w:hAnsi="Arial" w:eastAsia="黑体" w:cs="Arial"/>
        <w:i/>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both"/>
      <w:rPr>
        <w:rFonts w:ascii="Arial" w:hAnsi="Arial" w:eastAsia="黑体" w:cs="Arial"/>
        <w:i/>
        <w:sz w:val="21"/>
        <w:szCs w:val="21"/>
      </w:rPr>
    </w:pPr>
    <w:r>
      <w:rPr>
        <w:rFonts w:hint="eastAsia" w:ascii="Arial" w:hAnsi="Arial" w:eastAsia="黑体" w:cs="Arial"/>
        <w:i/>
        <w:sz w:val="21"/>
        <w:szCs w:val="21"/>
      </w:rPr>
      <w:t>宣城市政府采购招标文件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C1625"/>
    <w:multiLevelType w:val="multilevel"/>
    <w:tmpl w:val="039C1625"/>
    <w:lvl w:ilvl="0" w:tentative="0">
      <w:start w:val="1"/>
      <w:numFmt w:val="decimal"/>
      <w:lvlText w:val="10.%1"/>
      <w:lvlJc w:val="left"/>
      <w:pPr>
        <w:tabs>
          <w:tab w:val="left" w:pos="1134"/>
        </w:tabs>
        <w:ind w:left="1134" w:hanging="86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3C20BBD0"/>
    <w:multiLevelType w:val="singleLevel"/>
    <w:tmpl w:val="3C20BBD0"/>
    <w:lvl w:ilvl="0" w:tentative="0">
      <w:start w:val="1"/>
      <w:numFmt w:val="decimal"/>
      <w:suff w:val="nothing"/>
      <w:lvlText w:val="%1、"/>
      <w:lvlJc w:val="left"/>
    </w:lvl>
  </w:abstractNum>
  <w:abstractNum w:abstractNumId="2">
    <w:nsid w:val="40AB1CBA"/>
    <w:multiLevelType w:val="singleLevel"/>
    <w:tmpl w:val="40AB1CBA"/>
    <w:lvl w:ilvl="0" w:tentative="0">
      <w:start w:val="2"/>
      <w:numFmt w:val="upperLetter"/>
      <w:pStyle w:val="2"/>
      <w:lvlText w:val="%1."/>
      <w:lvlJc w:val="left"/>
      <w:pPr>
        <w:tabs>
          <w:tab w:val="left" w:pos="1830"/>
        </w:tabs>
        <w:ind w:left="1830" w:hanging="360"/>
      </w:pPr>
      <w:rPr>
        <w:rFonts w:hint="eastAsia"/>
      </w:rPr>
    </w:lvl>
  </w:abstractNum>
  <w:abstractNum w:abstractNumId="3">
    <w:nsid w:val="56CD331A"/>
    <w:multiLevelType w:val="multilevel"/>
    <w:tmpl w:val="56CD331A"/>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624841DA"/>
    <w:multiLevelType w:val="multilevel"/>
    <w:tmpl w:val="624841DA"/>
    <w:lvl w:ilvl="0" w:tentative="0">
      <w:start w:val="1"/>
      <w:numFmt w:val="decimal"/>
      <w:lvlText w:val="(%1)"/>
      <w:lvlJc w:val="left"/>
      <w:pPr>
        <w:tabs>
          <w:tab w:val="left" w:pos="1134"/>
        </w:tabs>
        <w:ind w:left="1134" w:hanging="454"/>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1680"/>
        </w:tabs>
        <w:ind w:left="1680" w:hanging="42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2"/>
  </w:num>
  <w:num w:numId="2">
    <w:abstractNumId w:val="3"/>
  </w:num>
  <w:num w:numId="3">
    <w:abstractNumId w:val="0"/>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5"/>
  <w:drawingGridHorizontalSpacing w:val="106"/>
  <w:drawingGridVerticalSpacing w:val="156"/>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useFELayout/>
    <w:compatSetting w:name="compatibilityMode" w:uri="http://schemas.microsoft.com/office/word" w:val="12"/>
  </w:compat>
  <w:rsids>
    <w:rsidRoot w:val="002C345F"/>
    <w:rsid w:val="00000350"/>
    <w:rsid w:val="00000D2E"/>
    <w:rsid w:val="000015B5"/>
    <w:rsid w:val="000016D3"/>
    <w:rsid w:val="000025C1"/>
    <w:rsid w:val="0000264E"/>
    <w:rsid w:val="00002683"/>
    <w:rsid w:val="000026D8"/>
    <w:rsid w:val="00002A2F"/>
    <w:rsid w:val="00002B9F"/>
    <w:rsid w:val="00002CEF"/>
    <w:rsid w:val="0000310C"/>
    <w:rsid w:val="00003A5E"/>
    <w:rsid w:val="00004758"/>
    <w:rsid w:val="00004D38"/>
    <w:rsid w:val="000055C7"/>
    <w:rsid w:val="00006A37"/>
    <w:rsid w:val="00010249"/>
    <w:rsid w:val="00010BC6"/>
    <w:rsid w:val="00010C4E"/>
    <w:rsid w:val="00011892"/>
    <w:rsid w:val="0001256A"/>
    <w:rsid w:val="00013E4A"/>
    <w:rsid w:val="00014062"/>
    <w:rsid w:val="00014114"/>
    <w:rsid w:val="0001542F"/>
    <w:rsid w:val="00016226"/>
    <w:rsid w:val="00016C35"/>
    <w:rsid w:val="00016DBD"/>
    <w:rsid w:val="00017631"/>
    <w:rsid w:val="00017AA8"/>
    <w:rsid w:val="00017D5E"/>
    <w:rsid w:val="000202ED"/>
    <w:rsid w:val="00021710"/>
    <w:rsid w:val="00022562"/>
    <w:rsid w:val="00022AEC"/>
    <w:rsid w:val="00022FEF"/>
    <w:rsid w:val="00023068"/>
    <w:rsid w:val="00023598"/>
    <w:rsid w:val="00023B6E"/>
    <w:rsid w:val="000248EC"/>
    <w:rsid w:val="00024A0C"/>
    <w:rsid w:val="00026671"/>
    <w:rsid w:val="000268B3"/>
    <w:rsid w:val="00026EBE"/>
    <w:rsid w:val="0002735A"/>
    <w:rsid w:val="0002749A"/>
    <w:rsid w:val="00027524"/>
    <w:rsid w:val="00027597"/>
    <w:rsid w:val="000301CD"/>
    <w:rsid w:val="000301D9"/>
    <w:rsid w:val="0003033D"/>
    <w:rsid w:val="0003095F"/>
    <w:rsid w:val="00032D91"/>
    <w:rsid w:val="0003313E"/>
    <w:rsid w:val="00033D72"/>
    <w:rsid w:val="000343EB"/>
    <w:rsid w:val="00034D29"/>
    <w:rsid w:val="00035114"/>
    <w:rsid w:val="00035EC6"/>
    <w:rsid w:val="00035FF8"/>
    <w:rsid w:val="000368C3"/>
    <w:rsid w:val="00037751"/>
    <w:rsid w:val="00037855"/>
    <w:rsid w:val="000407FD"/>
    <w:rsid w:val="00041196"/>
    <w:rsid w:val="00041792"/>
    <w:rsid w:val="0004240B"/>
    <w:rsid w:val="00042762"/>
    <w:rsid w:val="00043814"/>
    <w:rsid w:val="00043CF7"/>
    <w:rsid w:val="0004574D"/>
    <w:rsid w:val="0004717D"/>
    <w:rsid w:val="000474DE"/>
    <w:rsid w:val="00051D0D"/>
    <w:rsid w:val="00051EDC"/>
    <w:rsid w:val="000524AA"/>
    <w:rsid w:val="00052518"/>
    <w:rsid w:val="00052D0C"/>
    <w:rsid w:val="00052D60"/>
    <w:rsid w:val="00053847"/>
    <w:rsid w:val="00053C93"/>
    <w:rsid w:val="00055502"/>
    <w:rsid w:val="00056356"/>
    <w:rsid w:val="00056581"/>
    <w:rsid w:val="0005756B"/>
    <w:rsid w:val="00057F97"/>
    <w:rsid w:val="0006066C"/>
    <w:rsid w:val="0006183D"/>
    <w:rsid w:val="0006220B"/>
    <w:rsid w:val="00063095"/>
    <w:rsid w:val="00064168"/>
    <w:rsid w:val="00064357"/>
    <w:rsid w:val="000651B7"/>
    <w:rsid w:val="00065262"/>
    <w:rsid w:val="0006621D"/>
    <w:rsid w:val="000666B2"/>
    <w:rsid w:val="00066969"/>
    <w:rsid w:val="00067B27"/>
    <w:rsid w:val="00070BF1"/>
    <w:rsid w:val="00070D8F"/>
    <w:rsid w:val="00070E4C"/>
    <w:rsid w:val="000716CC"/>
    <w:rsid w:val="000718D7"/>
    <w:rsid w:val="00071E5D"/>
    <w:rsid w:val="0007259A"/>
    <w:rsid w:val="00072AA9"/>
    <w:rsid w:val="000733BD"/>
    <w:rsid w:val="00074BA5"/>
    <w:rsid w:val="00075DEA"/>
    <w:rsid w:val="000763E0"/>
    <w:rsid w:val="00077187"/>
    <w:rsid w:val="00080661"/>
    <w:rsid w:val="00083377"/>
    <w:rsid w:val="00084047"/>
    <w:rsid w:val="00084705"/>
    <w:rsid w:val="00085CA2"/>
    <w:rsid w:val="00085CF1"/>
    <w:rsid w:val="0008624F"/>
    <w:rsid w:val="00086329"/>
    <w:rsid w:val="00086336"/>
    <w:rsid w:val="000865B0"/>
    <w:rsid w:val="00087651"/>
    <w:rsid w:val="000876AA"/>
    <w:rsid w:val="00092463"/>
    <w:rsid w:val="00092C10"/>
    <w:rsid w:val="00093526"/>
    <w:rsid w:val="000940E9"/>
    <w:rsid w:val="000941A6"/>
    <w:rsid w:val="00094CAE"/>
    <w:rsid w:val="00095074"/>
    <w:rsid w:val="000A13C1"/>
    <w:rsid w:val="000A236D"/>
    <w:rsid w:val="000A25AA"/>
    <w:rsid w:val="000A2772"/>
    <w:rsid w:val="000A7698"/>
    <w:rsid w:val="000B0B0C"/>
    <w:rsid w:val="000B10CC"/>
    <w:rsid w:val="000B11C7"/>
    <w:rsid w:val="000B2EC3"/>
    <w:rsid w:val="000B3743"/>
    <w:rsid w:val="000B41D1"/>
    <w:rsid w:val="000B4C07"/>
    <w:rsid w:val="000B550D"/>
    <w:rsid w:val="000B621C"/>
    <w:rsid w:val="000B6A30"/>
    <w:rsid w:val="000B6E94"/>
    <w:rsid w:val="000C0533"/>
    <w:rsid w:val="000C2539"/>
    <w:rsid w:val="000C314A"/>
    <w:rsid w:val="000C3FA6"/>
    <w:rsid w:val="000C50E8"/>
    <w:rsid w:val="000C595A"/>
    <w:rsid w:val="000C67AB"/>
    <w:rsid w:val="000C689D"/>
    <w:rsid w:val="000C6B01"/>
    <w:rsid w:val="000C734F"/>
    <w:rsid w:val="000D10A8"/>
    <w:rsid w:val="000D1A75"/>
    <w:rsid w:val="000D1BF6"/>
    <w:rsid w:val="000D1D9C"/>
    <w:rsid w:val="000D1F35"/>
    <w:rsid w:val="000D2129"/>
    <w:rsid w:val="000D253B"/>
    <w:rsid w:val="000D2AC7"/>
    <w:rsid w:val="000D4024"/>
    <w:rsid w:val="000D4EDE"/>
    <w:rsid w:val="000D5539"/>
    <w:rsid w:val="000D6392"/>
    <w:rsid w:val="000D7984"/>
    <w:rsid w:val="000D79FD"/>
    <w:rsid w:val="000E1D2F"/>
    <w:rsid w:val="000E29A7"/>
    <w:rsid w:val="000E2E98"/>
    <w:rsid w:val="000E4240"/>
    <w:rsid w:val="000E5305"/>
    <w:rsid w:val="000E7F7F"/>
    <w:rsid w:val="000F022E"/>
    <w:rsid w:val="000F149C"/>
    <w:rsid w:val="000F17F0"/>
    <w:rsid w:val="000F214F"/>
    <w:rsid w:val="000F3B75"/>
    <w:rsid w:val="000F463F"/>
    <w:rsid w:val="000F68AA"/>
    <w:rsid w:val="000F6ACC"/>
    <w:rsid w:val="000F6B3C"/>
    <w:rsid w:val="001002A0"/>
    <w:rsid w:val="001003AD"/>
    <w:rsid w:val="00100EDF"/>
    <w:rsid w:val="001014DC"/>
    <w:rsid w:val="00101A5B"/>
    <w:rsid w:val="00102799"/>
    <w:rsid w:val="001029A1"/>
    <w:rsid w:val="00103058"/>
    <w:rsid w:val="001039AB"/>
    <w:rsid w:val="001040EA"/>
    <w:rsid w:val="0010426F"/>
    <w:rsid w:val="0010491F"/>
    <w:rsid w:val="001058FE"/>
    <w:rsid w:val="00105AEB"/>
    <w:rsid w:val="00110EBE"/>
    <w:rsid w:val="00111A32"/>
    <w:rsid w:val="00113821"/>
    <w:rsid w:val="00113991"/>
    <w:rsid w:val="00114D33"/>
    <w:rsid w:val="00115891"/>
    <w:rsid w:val="00117113"/>
    <w:rsid w:val="00120806"/>
    <w:rsid w:val="00120B20"/>
    <w:rsid w:val="0012144C"/>
    <w:rsid w:val="00121869"/>
    <w:rsid w:val="00121C9B"/>
    <w:rsid w:val="0012202A"/>
    <w:rsid w:val="00122410"/>
    <w:rsid w:val="001227E0"/>
    <w:rsid w:val="00122D0D"/>
    <w:rsid w:val="001232B0"/>
    <w:rsid w:val="00123313"/>
    <w:rsid w:val="001235B3"/>
    <w:rsid w:val="00123A35"/>
    <w:rsid w:val="00123F6C"/>
    <w:rsid w:val="0012474D"/>
    <w:rsid w:val="00124781"/>
    <w:rsid w:val="00125AA3"/>
    <w:rsid w:val="00126381"/>
    <w:rsid w:val="00126586"/>
    <w:rsid w:val="0012675C"/>
    <w:rsid w:val="00126B5A"/>
    <w:rsid w:val="00126EBA"/>
    <w:rsid w:val="0012748F"/>
    <w:rsid w:val="001311DA"/>
    <w:rsid w:val="001322AE"/>
    <w:rsid w:val="00132BDF"/>
    <w:rsid w:val="00132C9D"/>
    <w:rsid w:val="001336FA"/>
    <w:rsid w:val="00133891"/>
    <w:rsid w:val="00134F83"/>
    <w:rsid w:val="00136044"/>
    <w:rsid w:val="001372AA"/>
    <w:rsid w:val="00140823"/>
    <w:rsid w:val="00141803"/>
    <w:rsid w:val="00141FC3"/>
    <w:rsid w:val="0014267B"/>
    <w:rsid w:val="00143674"/>
    <w:rsid w:val="00144A29"/>
    <w:rsid w:val="00144CDB"/>
    <w:rsid w:val="001477CB"/>
    <w:rsid w:val="001478AF"/>
    <w:rsid w:val="001478B1"/>
    <w:rsid w:val="0015252B"/>
    <w:rsid w:val="00153458"/>
    <w:rsid w:val="00153C1C"/>
    <w:rsid w:val="00154AB3"/>
    <w:rsid w:val="00154BB5"/>
    <w:rsid w:val="00155633"/>
    <w:rsid w:val="00155B75"/>
    <w:rsid w:val="0015652B"/>
    <w:rsid w:val="0015653D"/>
    <w:rsid w:val="00156B37"/>
    <w:rsid w:val="00156C3A"/>
    <w:rsid w:val="00157537"/>
    <w:rsid w:val="00157D21"/>
    <w:rsid w:val="00160379"/>
    <w:rsid w:val="001607F7"/>
    <w:rsid w:val="00160EC7"/>
    <w:rsid w:val="00162067"/>
    <w:rsid w:val="001625FF"/>
    <w:rsid w:val="00162BE5"/>
    <w:rsid w:val="00162CC0"/>
    <w:rsid w:val="001633F6"/>
    <w:rsid w:val="00163491"/>
    <w:rsid w:val="00163830"/>
    <w:rsid w:val="00163ED2"/>
    <w:rsid w:val="00164818"/>
    <w:rsid w:val="0016515F"/>
    <w:rsid w:val="001653F2"/>
    <w:rsid w:val="0016543A"/>
    <w:rsid w:val="00166ACB"/>
    <w:rsid w:val="001700B3"/>
    <w:rsid w:val="00170A44"/>
    <w:rsid w:val="00171D76"/>
    <w:rsid w:val="00172567"/>
    <w:rsid w:val="0017351F"/>
    <w:rsid w:val="00174BF8"/>
    <w:rsid w:val="0017718F"/>
    <w:rsid w:val="00177D07"/>
    <w:rsid w:val="00180E71"/>
    <w:rsid w:val="00181673"/>
    <w:rsid w:val="0018180E"/>
    <w:rsid w:val="00181B0F"/>
    <w:rsid w:val="00181F1D"/>
    <w:rsid w:val="00182F6F"/>
    <w:rsid w:val="00183331"/>
    <w:rsid w:val="0018352E"/>
    <w:rsid w:val="0018385F"/>
    <w:rsid w:val="00183C3D"/>
    <w:rsid w:val="00184365"/>
    <w:rsid w:val="0018548B"/>
    <w:rsid w:val="00186264"/>
    <w:rsid w:val="001873BA"/>
    <w:rsid w:val="00187439"/>
    <w:rsid w:val="00187E15"/>
    <w:rsid w:val="00190052"/>
    <w:rsid w:val="00190482"/>
    <w:rsid w:val="001915F5"/>
    <w:rsid w:val="0019183E"/>
    <w:rsid w:val="001921D8"/>
    <w:rsid w:val="00194799"/>
    <w:rsid w:val="00194F02"/>
    <w:rsid w:val="001968EB"/>
    <w:rsid w:val="00197AD1"/>
    <w:rsid w:val="001A093D"/>
    <w:rsid w:val="001A13DA"/>
    <w:rsid w:val="001A3EAD"/>
    <w:rsid w:val="001A481F"/>
    <w:rsid w:val="001A4B53"/>
    <w:rsid w:val="001A5B72"/>
    <w:rsid w:val="001A5C0E"/>
    <w:rsid w:val="001A66B0"/>
    <w:rsid w:val="001A7B5D"/>
    <w:rsid w:val="001B1A3A"/>
    <w:rsid w:val="001B1E41"/>
    <w:rsid w:val="001B1F07"/>
    <w:rsid w:val="001B3979"/>
    <w:rsid w:val="001B40EA"/>
    <w:rsid w:val="001B5BA7"/>
    <w:rsid w:val="001B61BC"/>
    <w:rsid w:val="001B6E38"/>
    <w:rsid w:val="001B75DF"/>
    <w:rsid w:val="001B7DE7"/>
    <w:rsid w:val="001B7F14"/>
    <w:rsid w:val="001C0123"/>
    <w:rsid w:val="001C0CF5"/>
    <w:rsid w:val="001C16CD"/>
    <w:rsid w:val="001C18BC"/>
    <w:rsid w:val="001C1C50"/>
    <w:rsid w:val="001C20DF"/>
    <w:rsid w:val="001C21AB"/>
    <w:rsid w:val="001C2F01"/>
    <w:rsid w:val="001C486F"/>
    <w:rsid w:val="001C5A50"/>
    <w:rsid w:val="001C5AE0"/>
    <w:rsid w:val="001C6507"/>
    <w:rsid w:val="001C6E56"/>
    <w:rsid w:val="001C7285"/>
    <w:rsid w:val="001D0023"/>
    <w:rsid w:val="001D1BF7"/>
    <w:rsid w:val="001D2976"/>
    <w:rsid w:val="001D3A3E"/>
    <w:rsid w:val="001D6242"/>
    <w:rsid w:val="001D6611"/>
    <w:rsid w:val="001D7229"/>
    <w:rsid w:val="001D75F9"/>
    <w:rsid w:val="001E068B"/>
    <w:rsid w:val="001E354B"/>
    <w:rsid w:val="001E38C8"/>
    <w:rsid w:val="001E39D1"/>
    <w:rsid w:val="001E4456"/>
    <w:rsid w:val="001E4D83"/>
    <w:rsid w:val="001E5057"/>
    <w:rsid w:val="001E5B30"/>
    <w:rsid w:val="001E74ED"/>
    <w:rsid w:val="001E7855"/>
    <w:rsid w:val="001F0511"/>
    <w:rsid w:val="001F451F"/>
    <w:rsid w:val="001F4ED0"/>
    <w:rsid w:val="001F6260"/>
    <w:rsid w:val="001F6AF4"/>
    <w:rsid w:val="001F78C2"/>
    <w:rsid w:val="002001C6"/>
    <w:rsid w:val="00200D5A"/>
    <w:rsid w:val="00201F88"/>
    <w:rsid w:val="00202847"/>
    <w:rsid w:val="00202971"/>
    <w:rsid w:val="00203C4D"/>
    <w:rsid w:val="0020405B"/>
    <w:rsid w:val="002043DC"/>
    <w:rsid w:val="002061C2"/>
    <w:rsid w:val="00206A91"/>
    <w:rsid w:val="00207035"/>
    <w:rsid w:val="00207A08"/>
    <w:rsid w:val="00210616"/>
    <w:rsid w:val="00210E21"/>
    <w:rsid w:val="002117D8"/>
    <w:rsid w:val="00211C03"/>
    <w:rsid w:val="0021297D"/>
    <w:rsid w:val="002134A2"/>
    <w:rsid w:val="00213A49"/>
    <w:rsid w:val="00213F4C"/>
    <w:rsid w:val="00214342"/>
    <w:rsid w:val="0021471C"/>
    <w:rsid w:val="00214930"/>
    <w:rsid w:val="00214DBF"/>
    <w:rsid w:val="00215713"/>
    <w:rsid w:val="0021621D"/>
    <w:rsid w:val="002163D4"/>
    <w:rsid w:val="00216BE2"/>
    <w:rsid w:val="00216C72"/>
    <w:rsid w:val="00217E68"/>
    <w:rsid w:val="00217EC4"/>
    <w:rsid w:val="002210C9"/>
    <w:rsid w:val="00222565"/>
    <w:rsid w:val="0022288D"/>
    <w:rsid w:val="00222A16"/>
    <w:rsid w:val="00222A79"/>
    <w:rsid w:val="00222C87"/>
    <w:rsid w:val="00223269"/>
    <w:rsid w:val="002233F0"/>
    <w:rsid w:val="00224F06"/>
    <w:rsid w:val="00224FAA"/>
    <w:rsid w:val="00226470"/>
    <w:rsid w:val="00227192"/>
    <w:rsid w:val="002277B8"/>
    <w:rsid w:val="00227E89"/>
    <w:rsid w:val="0023086F"/>
    <w:rsid w:val="00230ADA"/>
    <w:rsid w:val="0023134C"/>
    <w:rsid w:val="00231688"/>
    <w:rsid w:val="002316C0"/>
    <w:rsid w:val="00231B7A"/>
    <w:rsid w:val="00231D0A"/>
    <w:rsid w:val="002332AA"/>
    <w:rsid w:val="0023394D"/>
    <w:rsid w:val="002344D0"/>
    <w:rsid w:val="00236F2E"/>
    <w:rsid w:val="00237610"/>
    <w:rsid w:val="00241BFF"/>
    <w:rsid w:val="00241C2C"/>
    <w:rsid w:val="00241CD1"/>
    <w:rsid w:val="00242965"/>
    <w:rsid w:val="002440EE"/>
    <w:rsid w:val="002445A6"/>
    <w:rsid w:val="00244E2C"/>
    <w:rsid w:val="00245034"/>
    <w:rsid w:val="0024590C"/>
    <w:rsid w:val="0025008D"/>
    <w:rsid w:val="0025101D"/>
    <w:rsid w:val="002510B4"/>
    <w:rsid w:val="0025187B"/>
    <w:rsid w:val="002521F3"/>
    <w:rsid w:val="00252997"/>
    <w:rsid w:val="002530E2"/>
    <w:rsid w:val="00253D62"/>
    <w:rsid w:val="00254224"/>
    <w:rsid w:val="00254428"/>
    <w:rsid w:val="00256382"/>
    <w:rsid w:val="00261079"/>
    <w:rsid w:val="00263846"/>
    <w:rsid w:val="002649E1"/>
    <w:rsid w:val="00264C7A"/>
    <w:rsid w:val="00265300"/>
    <w:rsid w:val="00266196"/>
    <w:rsid w:val="00266757"/>
    <w:rsid w:val="0026680A"/>
    <w:rsid w:val="00267177"/>
    <w:rsid w:val="00271C7B"/>
    <w:rsid w:val="00275676"/>
    <w:rsid w:val="00275C85"/>
    <w:rsid w:val="00276DBF"/>
    <w:rsid w:val="00277D47"/>
    <w:rsid w:val="00277D58"/>
    <w:rsid w:val="00280787"/>
    <w:rsid w:val="002818E0"/>
    <w:rsid w:val="00281FC8"/>
    <w:rsid w:val="0028298E"/>
    <w:rsid w:val="00284157"/>
    <w:rsid w:val="0028469C"/>
    <w:rsid w:val="00284E59"/>
    <w:rsid w:val="00286F7A"/>
    <w:rsid w:val="002870C1"/>
    <w:rsid w:val="00287261"/>
    <w:rsid w:val="00287B25"/>
    <w:rsid w:val="0029087F"/>
    <w:rsid w:val="00291893"/>
    <w:rsid w:val="00291B25"/>
    <w:rsid w:val="00292DFF"/>
    <w:rsid w:val="00292E1F"/>
    <w:rsid w:val="00292F93"/>
    <w:rsid w:val="002956B2"/>
    <w:rsid w:val="002961D4"/>
    <w:rsid w:val="002967A2"/>
    <w:rsid w:val="00296CD3"/>
    <w:rsid w:val="002973D3"/>
    <w:rsid w:val="0029793E"/>
    <w:rsid w:val="00297ECB"/>
    <w:rsid w:val="002A050F"/>
    <w:rsid w:val="002A12C4"/>
    <w:rsid w:val="002A19B1"/>
    <w:rsid w:val="002A1CCD"/>
    <w:rsid w:val="002A271E"/>
    <w:rsid w:val="002A7590"/>
    <w:rsid w:val="002A7D24"/>
    <w:rsid w:val="002B009B"/>
    <w:rsid w:val="002B02FC"/>
    <w:rsid w:val="002B3BFE"/>
    <w:rsid w:val="002B42EB"/>
    <w:rsid w:val="002B4ADF"/>
    <w:rsid w:val="002B51B5"/>
    <w:rsid w:val="002B56A6"/>
    <w:rsid w:val="002B56E2"/>
    <w:rsid w:val="002B71F1"/>
    <w:rsid w:val="002B7981"/>
    <w:rsid w:val="002C01B6"/>
    <w:rsid w:val="002C092F"/>
    <w:rsid w:val="002C0BB4"/>
    <w:rsid w:val="002C262C"/>
    <w:rsid w:val="002C26C3"/>
    <w:rsid w:val="002C2DFE"/>
    <w:rsid w:val="002C345F"/>
    <w:rsid w:val="002C34A3"/>
    <w:rsid w:val="002C524C"/>
    <w:rsid w:val="002C56CD"/>
    <w:rsid w:val="002C5C85"/>
    <w:rsid w:val="002C5EE8"/>
    <w:rsid w:val="002C5FB3"/>
    <w:rsid w:val="002C6BFE"/>
    <w:rsid w:val="002C7873"/>
    <w:rsid w:val="002D14B2"/>
    <w:rsid w:val="002D1626"/>
    <w:rsid w:val="002D2341"/>
    <w:rsid w:val="002D263D"/>
    <w:rsid w:val="002D27E1"/>
    <w:rsid w:val="002D2884"/>
    <w:rsid w:val="002D3FDF"/>
    <w:rsid w:val="002D4959"/>
    <w:rsid w:val="002D56E5"/>
    <w:rsid w:val="002D57C3"/>
    <w:rsid w:val="002D5F92"/>
    <w:rsid w:val="002D7EBD"/>
    <w:rsid w:val="002E0764"/>
    <w:rsid w:val="002E2DDA"/>
    <w:rsid w:val="002E301B"/>
    <w:rsid w:val="002E3F39"/>
    <w:rsid w:val="002E4025"/>
    <w:rsid w:val="002E40AF"/>
    <w:rsid w:val="002E5D54"/>
    <w:rsid w:val="002E6700"/>
    <w:rsid w:val="002E7201"/>
    <w:rsid w:val="002E767E"/>
    <w:rsid w:val="002F0DB7"/>
    <w:rsid w:val="002F24EA"/>
    <w:rsid w:val="002F39DD"/>
    <w:rsid w:val="002F5761"/>
    <w:rsid w:val="002F59B6"/>
    <w:rsid w:val="00300B06"/>
    <w:rsid w:val="003010B2"/>
    <w:rsid w:val="0030184C"/>
    <w:rsid w:val="00301E0D"/>
    <w:rsid w:val="00302AAE"/>
    <w:rsid w:val="00303377"/>
    <w:rsid w:val="00303442"/>
    <w:rsid w:val="00303CA5"/>
    <w:rsid w:val="00304DA0"/>
    <w:rsid w:val="00305122"/>
    <w:rsid w:val="0030515A"/>
    <w:rsid w:val="003076CD"/>
    <w:rsid w:val="003108B2"/>
    <w:rsid w:val="00312635"/>
    <w:rsid w:val="00312ECE"/>
    <w:rsid w:val="0031301A"/>
    <w:rsid w:val="00314754"/>
    <w:rsid w:val="003148EC"/>
    <w:rsid w:val="00314B2C"/>
    <w:rsid w:val="003154E9"/>
    <w:rsid w:val="0031690D"/>
    <w:rsid w:val="00316D0D"/>
    <w:rsid w:val="003203C0"/>
    <w:rsid w:val="00320655"/>
    <w:rsid w:val="00320D1C"/>
    <w:rsid w:val="0032187E"/>
    <w:rsid w:val="0032191C"/>
    <w:rsid w:val="00321F68"/>
    <w:rsid w:val="00323A69"/>
    <w:rsid w:val="00325758"/>
    <w:rsid w:val="00325D1C"/>
    <w:rsid w:val="00325FD2"/>
    <w:rsid w:val="003260C6"/>
    <w:rsid w:val="003262E8"/>
    <w:rsid w:val="00326585"/>
    <w:rsid w:val="00326A2E"/>
    <w:rsid w:val="0032741C"/>
    <w:rsid w:val="00330C5F"/>
    <w:rsid w:val="00331BA6"/>
    <w:rsid w:val="00332B1A"/>
    <w:rsid w:val="003334CC"/>
    <w:rsid w:val="00334284"/>
    <w:rsid w:val="003343AD"/>
    <w:rsid w:val="00334F1E"/>
    <w:rsid w:val="003369BC"/>
    <w:rsid w:val="00337C59"/>
    <w:rsid w:val="0034088C"/>
    <w:rsid w:val="00341EC3"/>
    <w:rsid w:val="00342155"/>
    <w:rsid w:val="00342297"/>
    <w:rsid w:val="0034310C"/>
    <w:rsid w:val="00343240"/>
    <w:rsid w:val="00344102"/>
    <w:rsid w:val="00344F41"/>
    <w:rsid w:val="00345B83"/>
    <w:rsid w:val="00345D94"/>
    <w:rsid w:val="00345F7A"/>
    <w:rsid w:val="0035151A"/>
    <w:rsid w:val="00351AD7"/>
    <w:rsid w:val="003525B7"/>
    <w:rsid w:val="003525D2"/>
    <w:rsid w:val="00352FBF"/>
    <w:rsid w:val="00353513"/>
    <w:rsid w:val="00354711"/>
    <w:rsid w:val="003549C1"/>
    <w:rsid w:val="00355232"/>
    <w:rsid w:val="0035565D"/>
    <w:rsid w:val="00355F36"/>
    <w:rsid w:val="00356559"/>
    <w:rsid w:val="00356E10"/>
    <w:rsid w:val="003601BA"/>
    <w:rsid w:val="00360C19"/>
    <w:rsid w:val="00362491"/>
    <w:rsid w:val="003641A0"/>
    <w:rsid w:val="00364559"/>
    <w:rsid w:val="00364AC6"/>
    <w:rsid w:val="00364F25"/>
    <w:rsid w:val="0036511C"/>
    <w:rsid w:val="00365361"/>
    <w:rsid w:val="0036558D"/>
    <w:rsid w:val="00366254"/>
    <w:rsid w:val="00366ED8"/>
    <w:rsid w:val="003675C5"/>
    <w:rsid w:val="00367790"/>
    <w:rsid w:val="003679C8"/>
    <w:rsid w:val="0037013E"/>
    <w:rsid w:val="00371BD0"/>
    <w:rsid w:val="00371C07"/>
    <w:rsid w:val="00371E0D"/>
    <w:rsid w:val="00372668"/>
    <w:rsid w:val="003727CA"/>
    <w:rsid w:val="00372EB0"/>
    <w:rsid w:val="00372F2A"/>
    <w:rsid w:val="003734FE"/>
    <w:rsid w:val="0037356A"/>
    <w:rsid w:val="003735F0"/>
    <w:rsid w:val="00377632"/>
    <w:rsid w:val="0037788E"/>
    <w:rsid w:val="00380B67"/>
    <w:rsid w:val="00380D14"/>
    <w:rsid w:val="003811BB"/>
    <w:rsid w:val="00381917"/>
    <w:rsid w:val="00381973"/>
    <w:rsid w:val="00381983"/>
    <w:rsid w:val="00381AC7"/>
    <w:rsid w:val="003828B6"/>
    <w:rsid w:val="00385198"/>
    <w:rsid w:val="00385592"/>
    <w:rsid w:val="00386F7D"/>
    <w:rsid w:val="003902AF"/>
    <w:rsid w:val="003904BC"/>
    <w:rsid w:val="00391517"/>
    <w:rsid w:val="00391BEF"/>
    <w:rsid w:val="00392155"/>
    <w:rsid w:val="00393158"/>
    <w:rsid w:val="00393761"/>
    <w:rsid w:val="00393FED"/>
    <w:rsid w:val="00394CA7"/>
    <w:rsid w:val="00395962"/>
    <w:rsid w:val="00396868"/>
    <w:rsid w:val="00396A37"/>
    <w:rsid w:val="00396EF2"/>
    <w:rsid w:val="003A0C25"/>
    <w:rsid w:val="003A23E3"/>
    <w:rsid w:val="003A27E6"/>
    <w:rsid w:val="003A2CAD"/>
    <w:rsid w:val="003A3F5D"/>
    <w:rsid w:val="003A501C"/>
    <w:rsid w:val="003A57E8"/>
    <w:rsid w:val="003A5C89"/>
    <w:rsid w:val="003A5E09"/>
    <w:rsid w:val="003A7E9A"/>
    <w:rsid w:val="003A7F70"/>
    <w:rsid w:val="003B06D7"/>
    <w:rsid w:val="003B110C"/>
    <w:rsid w:val="003B1A0B"/>
    <w:rsid w:val="003B200D"/>
    <w:rsid w:val="003B27B7"/>
    <w:rsid w:val="003B2E8F"/>
    <w:rsid w:val="003B30EA"/>
    <w:rsid w:val="003B34CE"/>
    <w:rsid w:val="003B35FF"/>
    <w:rsid w:val="003B41E9"/>
    <w:rsid w:val="003B4502"/>
    <w:rsid w:val="003B55FE"/>
    <w:rsid w:val="003B62A4"/>
    <w:rsid w:val="003B6603"/>
    <w:rsid w:val="003B68A0"/>
    <w:rsid w:val="003C0130"/>
    <w:rsid w:val="003C029E"/>
    <w:rsid w:val="003C116F"/>
    <w:rsid w:val="003C32C0"/>
    <w:rsid w:val="003C486F"/>
    <w:rsid w:val="003C4CE3"/>
    <w:rsid w:val="003C4DE2"/>
    <w:rsid w:val="003C56EF"/>
    <w:rsid w:val="003C60B6"/>
    <w:rsid w:val="003C63EB"/>
    <w:rsid w:val="003C6449"/>
    <w:rsid w:val="003D05CA"/>
    <w:rsid w:val="003D1010"/>
    <w:rsid w:val="003D22E5"/>
    <w:rsid w:val="003D313B"/>
    <w:rsid w:val="003D3385"/>
    <w:rsid w:val="003D3402"/>
    <w:rsid w:val="003E0794"/>
    <w:rsid w:val="003E1741"/>
    <w:rsid w:val="003E274A"/>
    <w:rsid w:val="003E27D0"/>
    <w:rsid w:val="003E2A35"/>
    <w:rsid w:val="003E3B2A"/>
    <w:rsid w:val="003E460B"/>
    <w:rsid w:val="003E4977"/>
    <w:rsid w:val="003E52C6"/>
    <w:rsid w:val="003E537F"/>
    <w:rsid w:val="003E5B8C"/>
    <w:rsid w:val="003E6565"/>
    <w:rsid w:val="003E7207"/>
    <w:rsid w:val="003E77F7"/>
    <w:rsid w:val="003F022D"/>
    <w:rsid w:val="003F1B48"/>
    <w:rsid w:val="003F280A"/>
    <w:rsid w:val="003F30FD"/>
    <w:rsid w:val="003F418B"/>
    <w:rsid w:val="003F4B3C"/>
    <w:rsid w:val="003F4F4C"/>
    <w:rsid w:val="003F54D1"/>
    <w:rsid w:val="003F579B"/>
    <w:rsid w:val="003F6473"/>
    <w:rsid w:val="003F6A49"/>
    <w:rsid w:val="003F726A"/>
    <w:rsid w:val="00400BA0"/>
    <w:rsid w:val="00401D3D"/>
    <w:rsid w:val="004026AA"/>
    <w:rsid w:val="004037CA"/>
    <w:rsid w:val="004053A9"/>
    <w:rsid w:val="00405E12"/>
    <w:rsid w:val="004066E5"/>
    <w:rsid w:val="00407889"/>
    <w:rsid w:val="00407E1C"/>
    <w:rsid w:val="00410137"/>
    <w:rsid w:val="00410BAF"/>
    <w:rsid w:val="00411EFD"/>
    <w:rsid w:val="00413F00"/>
    <w:rsid w:val="004143D7"/>
    <w:rsid w:val="00414518"/>
    <w:rsid w:val="00414638"/>
    <w:rsid w:val="00414C48"/>
    <w:rsid w:val="00415660"/>
    <w:rsid w:val="0041600D"/>
    <w:rsid w:val="0041602D"/>
    <w:rsid w:val="004163DC"/>
    <w:rsid w:val="00417067"/>
    <w:rsid w:val="00420308"/>
    <w:rsid w:val="00420931"/>
    <w:rsid w:val="00421583"/>
    <w:rsid w:val="00421C52"/>
    <w:rsid w:val="00422115"/>
    <w:rsid w:val="00422C8B"/>
    <w:rsid w:val="0042399E"/>
    <w:rsid w:val="00424A90"/>
    <w:rsid w:val="00426AB9"/>
    <w:rsid w:val="00426D02"/>
    <w:rsid w:val="004271CD"/>
    <w:rsid w:val="0043010B"/>
    <w:rsid w:val="0043108E"/>
    <w:rsid w:val="0043124C"/>
    <w:rsid w:val="00432ACE"/>
    <w:rsid w:val="004343AD"/>
    <w:rsid w:val="00434C26"/>
    <w:rsid w:val="00435381"/>
    <w:rsid w:val="004363B1"/>
    <w:rsid w:val="0043708B"/>
    <w:rsid w:val="004400DD"/>
    <w:rsid w:val="004409B2"/>
    <w:rsid w:val="0044117F"/>
    <w:rsid w:val="00441742"/>
    <w:rsid w:val="004431C0"/>
    <w:rsid w:val="0044333B"/>
    <w:rsid w:val="00443EAB"/>
    <w:rsid w:val="00444EB8"/>
    <w:rsid w:val="004466A4"/>
    <w:rsid w:val="0044683B"/>
    <w:rsid w:val="00446B63"/>
    <w:rsid w:val="00447624"/>
    <w:rsid w:val="00447C00"/>
    <w:rsid w:val="00450691"/>
    <w:rsid w:val="00451229"/>
    <w:rsid w:val="004517AF"/>
    <w:rsid w:val="00451EA3"/>
    <w:rsid w:val="00452363"/>
    <w:rsid w:val="004528BD"/>
    <w:rsid w:val="00452D71"/>
    <w:rsid w:val="00453384"/>
    <w:rsid w:val="004533F6"/>
    <w:rsid w:val="0045434D"/>
    <w:rsid w:val="00456876"/>
    <w:rsid w:val="00457BC7"/>
    <w:rsid w:val="00461A91"/>
    <w:rsid w:val="00462821"/>
    <w:rsid w:val="00462999"/>
    <w:rsid w:val="0046300B"/>
    <w:rsid w:val="00464DA6"/>
    <w:rsid w:val="00465695"/>
    <w:rsid w:val="004659B5"/>
    <w:rsid w:val="004665F3"/>
    <w:rsid w:val="004666F6"/>
    <w:rsid w:val="00466BEB"/>
    <w:rsid w:val="00467234"/>
    <w:rsid w:val="00470093"/>
    <w:rsid w:val="004702CF"/>
    <w:rsid w:val="00470DD2"/>
    <w:rsid w:val="00472577"/>
    <w:rsid w:val="00474316"/>
    <w:rsid w:val="004744CE"/>
    <w:rsid w:val="0047584A"/>
    <w:rsid w:val="00476244"/>
    <w:rsid w:val="004810C3"/>
    <w:rsid w:val="00482377"/>
    <w:rsid w:val="0048358D"/>
    <w:rsid w:val="00484920"/>
    <w:rsid w:val="00485BDA"/>
    <w:rsid w:val="00486410"/>
    <w:rsid w:val="004868E1"/>
    <w:rsid w:val="00486A4C"/>
    <w:rsid w:val="00490CAA"/>
    <w:rsid w:val="004931D5"/>
    <w:rsid w:val="004932E7"/>
    <w:rsid w:val="004936D5"/>
    <w:rsid w:val="0049513C"/>
    <w:rsid w:val="00495508"/>
    <w:rsid w:val="00497764"/>
    <w:rsid w:val="004A04A4"/>
    <w:rsid w:val="004A05F1"/>
    <w:rsid w:val="004A08E1"/>
    <w:rsid w:val="004A0E73"/>
    <w:rsid w:val="004A0FD3"/>
    <w:rsid w:val="004A3885"/>
    <w:rsid w:val="004B0033"/>
    <w:rsid w:val="004B0284"/>
    <w:rsid w:val="004B0ACF"/>
    <w:rsid w:val="004B0C20"/>
    <w:rsid w:val="004B160F"/>
    <w:rsid w:val="004B17F7"/>
    <w:rsid w:val="004B1CB3"/>
    <w:rsid w:val="004B2B1A"/>
    <w:rsid w:val="004B47E1"/>
    <w:rsid w:val="004B586D"/>
    <w:rsid w:val="004B5D92"/>
    <w:rsid w:val="004B6858"/>
    <w:rsid w:val="004B769F"/>
    <w:rsid w:val="004B78A9"/>
    <w:rsid w:val="004B7CE7"/>
    <w:rsid w:val="004C0415"/>
    <w:rsid w:val="004C0EAE"/>
    <w:rsid w:val="004C13F1"/>
    <w:rsid w:val="004C1C69"/>
    <w:rsid w:val="004C37F3"/>
    <w:rsid w:val="004C3897"/>
    <w:rsid w:val="004C5DCE"/>
    <w:rsid w:val="004C619A"/>
    <w:rsid w:val="004C61D4"/>
    <w:rsid w:val="004C713A"/>
    <w:rsid w:val="004C71F9"/>
    <w:rsid w:val="004C7949"/>
    <w:rsid w:val="004C79B5"/>
    <w:rsid w:val="004C7BF5"/>
    <w:rsid w:val="004C7CD3"/>
    <w:rsid w:val="004C7D9B"/>
    <w:rsid w:val="004D0274"/>
    <w:rsid w:val="004D09DF"/>
    <w:rsid w:val="004D0A44"/>
    <w:rsid w:val="004D0BEE"/>
    <w:rsid w:val="004D0FB5"/>
    <w:rsid w:val="004D194E"/>
    <w:rsid w:val="004D3AB7"/>
    <w:rsid w:val="004D40D8"/>
    <w:rsid w:val="004D44E8"/>
    <w:rsid w:val="004D5166"/>
    <w:rsid w:val="004D581C"/>
    <w:rsid w:val="004D64E9"/>
    <w:rsid w:val="004D6E66"/>
    <w:rsid w:val="004E0CEB"/>
    <w:rsid w:val="004E1264"/>
    <w:rsid w:val="004E20F2"/>
    <w:rsid w:val="004E4DC7"/>
    <w:rsid w:val="004E5D28"/>
    <w:rsid w:val="004E5DD3"/>
    <w:rsid w:val="004E6256"/>
    <w:rsid w:val="004F0662"/>
    <w:rsid w:val="004F1FC1"/>
    <w:rsid w:val="004F2BC8"/>
    <w:rsid w:val="004F2C5D"/>
    <w:rsid w:val="004F2E05"/>
    <w:rsid w:val="004F3828"/>
    <w:rsid w:val="004F416A"/>
    <w:rsid w:val="004F4176"/>
    <w:rsid w:val="004F68A5"/>
    <w:rsid w:val="004F6F19"/>
    <w:rsid w:val="004F72CD"/>
    <w:rsid w:val="004F7765"/>
    <w:rsid w:val="0050011D"/>
    <w:rsid w:val="0050070B"/>
    <w:rsid w:val="00500C20"/>
    <w:rsid w:val="00500EA9"/>
    <w:rsid w:val="00501127"/>
    <w:rsid w:val="005023A5"/>
    <w:rsid w:val="005032CA"/>
    <w:rsid w:val="005038E1"/>
    <w:rsid w:val="00503B6B"/>
    <w:rsid w:val="005040CF"/>
    <w:rsid w:val="00504B4B"/>
    <w:rsid w:val="00504F6E"/>
    <w:rsid w:val="00506177"/>
    <w:rsid w:val="00506BCA"/>
    <w:rsid w:val="00507472"/>
    <w:rsid w:val="00507516"/>
    <w:rsid w:val="00507F96"/>
    <w:rsid w:val="00507F9E"/>
    <w:rsid w:val="005101BB"/>
    <w:rsid w:val="00510353"/>
    <w:rsid w:val="00510A67"/>
    <w:rsid w:val="00510CFE"/>
    <w:rsid w:val="00511ABD"/>
    <w:rsid w:val="00511D25"/>
    <w:rsid w:val="005124F3"/>
    <w:rsid w:val="00513207"/>
    <w:rsid w:val="00513A1B"/>
    <w:rsid w:val="00513A54"/>
    <w:rsid w:val="00513B05"/>
    <w:rsid w:val="0051405B"/>
    <w:rsid w:val="0051405C"/>
    <w:rsid w:val="00514487"/>
    <w:rsid w:val="00514E88"/>
    <w:rsid w:val="005153AE"/>
    <w:rsid w:val="00515D19"/>
    <w:rsid w:val="00515F06"/>
    <w:rsid w:val="0051636C"/>
    <w:rsid w:val="00516955"/>
    <w:rsid w:val="005170EE"/>
    <w:rsid w:val="005175A0"/>
    <w:rsid w:val="00517DE7"/>
    <w:rsid w:val="00522D48"/>
    <w:rsid w:val="00524128"/>
    <w:rsid w:val="00527282"/>
    <w:rsid w:val="005317D2"/>
    <w:rsid w:val="00531E5A"/>
    <w:rsid w:val="00531F9F"/>
    <w:rsid w:val="00532BD9"/>
    <w:rsid w:val="0053330A"/>
    <w:rsid w:val="00533755"/>
    <w:rsid w:val="00534190"/>
    <w:rsid w:val="005342A2"/>
    <w:rsid w:val="00534679"/>
    <w:rsid w:val="005352D3"/>
    <w:rsid w:val="00536ECF"/>
    <w:rsid w:val="00537711"/>
    <w:rsid w:val="00540838"/>
    <w:rsid w:val="005416CB"/>
    <w:rsid w:val="0054200A"/>
    <w:rsid w:val="00542512"/>
    <w:rsid w:val="00542A1E"/>
    <w:rsid w:val="00543F6C"/>
    <w:rsid w:val="0054424B"/>
    <w:rsid w:val="00544350"/>
    <w:rsid w:val="00544823"/>
    <w:rsid w:val="0054498C"/>
    <w:rsid w:val="00546ECA"/>
    <w:rsid w:val="005478FC"/>
    <w:rsid w:val="005513E8"/>
    <w:rsid w:val="00551B05"/>
    <w:rsid w:val="00552983"/>
    <w:rsid w:val="00553029"/>
    <w:rsid w:val="00553B50"/>
    <w:rsid w:val="00554887"/>
    <w:rsid w:val="00555486"/>
    <w:rsid w:val="005554A2"/>
    <w:rsid w:val="0055584D"/>
    <w:rsid w:val="00556377"/>
    <w:rsid w:val="00556805"/>
    <w:rsid w:val="005571AE"/>
    <w:rsid w:val="005600A0"/>
    <w:rsid w:val="00560CE4"/>
    <w:rsid w:val="00560E3D"/>
    <w:rsid w:val="00561364"/>
    <w:rsid w:val="00561DD4"/>
    <w:rsid w:val="0056216E"/>
    <w:rsid w:val="00563029"/>
    <w:rsid w:val="00563E71"/>
    <w:rsid w:val="0056447F"/>
    <w:rsid w:val="005645E6"/>
    <w:rsid w:val="00565DA7"/>
    <w:rsid w:val="00566346"/>
    <w:rsid w:val="005663FC"/>
    <w:rsid w:val="00566487"/>
    <w:rsid w:val="0056757D"/>
    <w:rsid w:val="005702B2"/>
    <w:rsid w:val="00571584"/>
    <w:rsid w:val="00572670"/>
    <w:rsid w:val="005727C9"/>
    <w:rsid w:val="005738E0"/>
    <w:rsid w:val="005740E1"/>
    <w:rsid w:val="00574CEE"/>
    <w:rsid w:val="00574DB4"/>
    <w:rsid w:val="00575199"/>
    <w:rsid w:val="005763A5"/>
    <w:rsid w:val="00580B92"/>
    <w:rsid w:val="0058196A"/>
    <w:rsid w:val="00581D69"/>
    <w:rsid w:val="00584274"/>
    <w:rsid w:val="005847ED"/>
    <w:rsid w:val="00585231"/>
    <w:rsid w:val="00586753"/>
    <w:rsid w:val="00586AA5"/>
    <w:rsid w:val="00586BBF"/>
    <w:rsid w:val="0058755D"/>
    <w:rsid w:val="005902F2"/>
    <w:rsid w:val="005908E9"/>
    <w:rsid w:val="005913F4"/>
    <w:rsid w:val="00592287"/>
    <w:rsid w:val="0059230E"/>
    <w:rsid w:val="005934D0"/>
    <w:rsid w:val="005943DF"/>
    <w:rsid w:val="00595D15"/>
    <w:rsid w:val="005960BD"/>
    <w:rsid w:val="005962BB"/>
    <w:rsid w:val="00596390"/>
    <w:rsid w:val="0059677D"/>
    <w:rsid w:val="00597019"/>
    <w:rsid w:val="005974B4"/>
    <w:rsid w:val="00597B05"/>
    <w:rsid w:val="005A0AB2"/>
    <w:rsid w:val="005A2B11"/>
    <w:rsid w:val="005A4054"/>
    <w:rsid w:val="005A43B3"/>
    <w:rsid w:val="005A4AC9"/>
    <w:rsid w:val="005A69D1"/>
    <w:rsid w:val="005A732E"/>
    <w:rsid w:val="005A7F25"/>
    <w:rsid w:val="005B0E70"/>
    <w:rsid w:val="005B17CB"/>
    <w:rsid w:val="005B292D"/>
    <w:rsid w:val="005B344B"/>
    <w:rsid w:val="005B37F6"/>
    <w:rsid w:val="005B4E0B"/>
    <w:rsid w:val="005B588E"/>
    <w:rsid w:val="005B5C2C"/>
    <w:rsid w:val="005C18B3"/>
    <w:rsid w:val="005C1C82"/>
    <w:rsid w:val="005C1D7C"/>
    <w:rsid w:val="005C1DE9"/>
    <w:rsid w:val="005C1EE0"/>
    <w:rsid w:val="005C2E95"/>
    <w:rsid w:val="005C36BD"/>
    <w:rsid w:val="005C3EA9"/>
    <w:rsid w:val="005C4026"/>
    <w:rsid w:val="005C4D21"/>
    <w:rsid w:val="005C5063"/>
    <w:rsid w:val="005C5231"/>
    <w:rsid w:val="005C79B0"/>
    <w:rsid w:val="005C7CD3"/>
    <w:rsid w:val="005D0380"/>
    <w:rsid w:val="005D0EA0"/>
    <w:rsid w:val="005D19E8"/>
    <w:rsid w:val="005D2068"/>
    <w:rsid w:val="005D2C54"/>
    <w:rsid w:val="005D3050"/>
    <w:rsid w:val="005D358A"/>
    <w:rsid w:val="005D3A73"/>
    <w:rsid w:val="005D513F"/>
    <w:rsid w:val="005D6406"/>
    <w:rsid w:val="005D7075"/>
    <w:rsid w:val="005E09C4"/>
    <w:rsid w:val="005E09E4"/>
    <w:rsid w:val="005E1F86"/>
    <w:rsid w:val="005E279F"/>
    <w:rsid w:val="005E30FB"/>
    <w:rsid w:val="005E39D6"/>
    <w:rsid w:val="005E4096"/>
    <w:rsid w:val="005E4A21"/>
    <w:rsid w:val="005E51A9"/>
    <w:rsid w:val="005E57AF"/>
    <w:rsid w:val="005E74AB"/>
    <w:rsid w:val="005E76FC"/>
    <w:rsid w:val="005E7F65"/>
    <w:rsid w:val="005F049F"/>
    <w:rsid w:val="005F051A"/>
    <w:rsid w:val="005F2CC3"/>
    <w:rsid w:val="005F343C"/>
    <w:rsid w:val="005F4B57"/>
    <w:rsid w:val="005F52BD"/>
    <w:rsid w:val="005F6123"/>
    <w:rsid w:val="005F61B7"/>
    <w:rsid w:val="005F620C"/>
    <w:rsid w:val="005F630C"/>
    <w:rsid w:val="005F6CA7"/>
    <w:rsid w:val="005F6DB8"/>
    <w:rsid w:val="006000D6"/>
    <w:rsid w:val="00600FA4"/>
    <w:rsid w:val="00601A8A"/>
    <w:rsid w:val="006022F4"/>
    <w:rsid w:val="006031F3"/>
    <w:rsid w:val="00603C52"/>
    <w:rsid w:val="00604080"/>
    <w:rsid w:val="00604675"/>
    <w:rsid w:val="00604AA6"/>
    <w:rsid w:val="00604CB7"/>
    <w:rsid w:val="00605522"/>
    <w:rsid w:val="00605980"/>
    <w:rsid w:val="00605F27"/>
    <w:rsid w:val="0060712D"/>
    <w:rsid w:val="006077BB"/>
    <w:rsid w:val="0061079B"/>
    <w:rsid w:val="006110A9"/>
    <w:rsid w:val="0061283E"/>
    <w:rsid w:val="00612D6F"/>
    <w:rsid w:val="00613E89"/>
    <w:rsid w:val="00614E3D"/>
    <w:rsid w:val="006157B1"/>
    <w:rsid w:val="0061588D"/>
    <w:rsid w:val="00615A87"/>
    <w:rsid w:val="006161AC"/>
    <w:rsid w:val="006168F3"/>
    <w:rsid w:val="00616F5C"/>
    <w:rsid w:val="00617384"/>
    <w:rsid w:val="0061745D"/>
    <w:rsid w:val="0062156A"/>
    <w:rsid w:val="00621F4F"/>
    <w:rsid w:val="006223E6"/>
    <w:rsid w:val="006227B3"/>
    <w:rsid w:val="00623702"/>
    <w:rsid w:val="00624015"/>
    <w:rsid w:val="00624140"/>
    <w:rsid w:val="006254AB"/>
    <w:rsid w:val="0062580F"/>
    <w:rsid w:val="006268E8"/>
    <w:rsid w:val="00626E97"/>
    <w:rsid w:val="00630B09"/>
    <w:rsid w:val="006310BE"/>
    <w:rsid w:val="0063172F"/>
    <w:rsid w:val="0063185C"/>
    <w:rsid w:val="00631A6B"/>
    <w:rsid w:val="00634315"/>
    <w:rsid w:val="0063432F"/>
    <w:rsid w:val="00634B84"/>
    <w:rsid w:val="00637A37"/>
    <w:rsid w:val="00637EAD"/>
    <w:rsid w:val="00640144"/>
    <w:rsid w:val="00642395"/>
    <w:rsid w:val="00642A63"/>
    <w:rsid w:val="00643FDB"/>
    <w:rsid w:val="0064408D"/>
    <w:rsid w:val="0064409A"/>
    <w:rsid w:val="0064480A"/>
    <w:rsid w:val="0064496D"/>
    <w:rsid w:val="00644997"/>
    <w:rsid w:val="00644C0B"/>
    <w:rsid w:val="00644E8E"/>
    <w:rsid w:val="00645C3E"/>
    <w:rsid w:val="00647A5F"/>
    <w:rsid w:val="00647BC9"/>
    <w:rsid w:val="00651729"/>
    <w:rsid w:val="00651C45"/>
    <w:rsid w:val="00653388"/>
    <w:rsid w:val="00653B4B"/>
    <w:rsid w:val="00653C1B"/>
    <w:rsid w:val="00654887"/>
    <w:rsid w:val="00655654"/>
    <w:rsid w:val="006557EF"/>
    <w:rsid w:val="00655DCF"/>
    <w:rsid w:val="00656118"/>
    <w:rsid w:val="0065658D"/>
    <w:rsid w:val="0066108A"/>
    <w:rsid w:val="00661668"/>
    <w:rsid w:val="00663181"/>
    <w:rsid w:val="006637FD"/>
    <w:rsid w:val="006638B5"/>
    <w:rsid w:val="00663A73"/>
    <w:rsid w:val="00663AC1"/>
    <w:rsid w:val="00664D29"/>
    <w:rsid w:val="006653DD"/>
    <w:rsid w:val="00665B96"/>
    <w:rsid w:val="00670829"/>
    <w:rsid w:val="00671563"/>
    <w:rsid w:val="0067162F"/>
    <w:rsid w:val="00671F28"/>
    <w:rsid w:val="0067226F"/>
    <w:rsid w:val="006726B0"/>
    <w:rsid w:val="00672912"/>
    <w:rsid w:val="0067489E"/>
    <w:rsid w:val="00675368"/>
    <w:rsid w:val="006775E5"/>
    <w:rsid w:val="00677E51"/>
    <w:rsid w:val="00680D6B"/>
    <w:rsid w:val="00682D81"/>
    <w:rsid w:val="0068397B"/>
    <w:rsid w:val="0068567B"/>
    <w:rsid w:val="00685C7C"/>
    <w:rsid w:val="00685C84"/>
    <w:rsid w:val="00686268"/>
    <w:rsid w:val="00687CB0"/>
    <w:rsid w:val="00690135"/>
    <w:rsid w:val="00690C8F"/>
    <w:rsid w:val="006924E7"/>
    <w:rsid w:val="006927BA"/>
    <w:rsid w:val="006928A4"/>
    <w:rsid w:val="0069356C"/>
    <w:rsid w:val="0069449E"/>
    <w:rsid w:val="00694665"/>
    <w:rsid w:val="00694997"/>
    <w:rsid w:val="00694CF2"/>
    <w:rsid w:val="00694E2E"/>
    <w:rsid w:val="0069516C"/>
    <w:rsid w:val="006951BD"/>
    <w:rsid w:val="0069544D"/>
    <w:rsid w:val="00696159"/>
    <w:rsid w:val="006A2ADA"/>
    <w:rsid w:val="006A2B2B"/>
    <w:rsid w:val="006A3534"/>
    <w:rsid w:val="006A3567"/>
    <w:rsid w:val="006A3716"/>
    <w:rsid w:val="006A4A8D"/>
    <w:rsid w:val="006A4CA2"/>
    <w:rsid w:val="006A585E"/>
    <w:rsid w:val="006A58DF"/>
    <w:rsid w:val="006B105F"/>
    <w:rsid w:val="006B1152"/>
    <w:rsid w:val="006B219C"/>
    <w:rsid w:val="006B3204"/>
    <w:rsid w:val="006B329D"/>
    <w:rsid w:val="006B36AE"/>
    <w:rsid w:val="006B524D"/>
    <w:rsid w:val="006B5958"/>
    <w:rsid w:val="006B61A2"/>
    <w:rsid w:val="006B6FBE"/>
    <w:rsid w:val="006B7822"/>
    <w:rsid w:val="006C098F"/>
    <w:rsid w:val="006C0EE3"/>
    <w:rsid w:val="006C301C"/>
    <w:rsid w:val="006C3C38"/>
    <w:rsid w:val="006C464D"/>
    <w:rsid w:val="006C4F11"/>
    <w:rsid w:val="006C6155"/>
    <w:rsid w:val="006C64D2"/>
    <w:rsid w:val="006C706A"/>
    <w:rsid w:val="006C748D"/>
    <w:rsid w:val="006C7C41"/>
    <w:rsid w:val="006C7ECA"/>
    <w:rsid w:val="006D1D4D"/>
    <w:rsid w:val="006D2406"/>
    <w:rsid w:val="006D2759"/>
    <w:rsid w:val="006D305C"/>
    <w:rsid w:val="006D37F9"/>
    <w:rsid w:val="006D4A32"/>
    <w:rsid w:val="006D513A"/>
    <w:rsid w:val="006D53F1"/>
    <w:rsid w:val="006D5703"/>
    <w:rsid w:val="006D60CB"/>
    <w:rsid w:val="006D6DBF"/>
    <w:rsid w:val="006E025C"/>
    <w:rsid w:val="006E02D1"/>
    <w:rsid w:val="006E0A9C"/>
    <w:rsid w:val="006E0F2F"/>
    <w:rsid w:val="006E2009"/>
    <w:rsid w:val="006E274D"/>
    <w:rsid w:val="006E32B3"/>
    <w:rsid w:val="006E379D"/>
    <w:rsid w:val="006E3B0C"/>
    <w:rsid w:val="006E4AEC"/>
    <w:rsid w:val="006E695F"/>
    <w:rsid w:val="006E70E6"/>
    <w:rsid w:val="006E7C9E"/>
    <w:rsid w:val="006F17FB"/>
    <w:rsid w:val="006F185A"/>
    <w:rsid w:val="006F1E54"/>
    <w:rsid w:val="006F1E78"/>
    <w:rsid w:val="006F1EE3"/>
    <w:rsid w:val="006F20A2"/>
    <w:rsid w:val="006F2C87"/>
    <w:rsid w:val="006F3885"/>
    <w:rsid w:val="006F4362"/>
    <w:rsid w:val="006F502F"/>
    <w:rsid w:val="006F5164"/>
    <w:rsid w:val="006F57AE"/>
    <w:rsid w:val="006F6F4C"/>
    <w:rsid w:val="006F79AC"/>
    <w:rsid w:val="00700509"/>
    <w:rsid w:val="007006EC"/>
    <w:rsid w:val="00701B20"/>
    <w:rsid w:val="00701C21"/>
    <w:rsid w:val="00701EC0"/>
    <w:rsid w:val="0070324D"/>
    <w:rsid w:val="00703BB6"/>
    <w:rsid w:val="007042F2"/>
    <w:rsid w:val="0070439E"/>
    <w:rsid w:val="00704578"/>
    <w:rsid w:val="00705471"/>
    <w:rsid w:val="00705E74"/>
    <w:rsid w:val="007064D6"/>
    <w:rsid w:val="00706BCA"/>
    <w:rsid w:val="007070D7"/>
    <w:rsid w:val="007071EB"/>
    <w:rsid w:val="00710D8F"/>
    <w:rsid w:val="00710DAA"/>
    <w:rsid w:val="0071192B"/>
    <w:rsid w:val="0071221F"/>
    <w:rsid w:val="007132C1"/>
    <w:rsid w:val="0071350D"/>
    <w:rsid w:val="00713762"/>
    <w:rsid w:val="00714DAF"/>
    <w:rsid w:val="00714E76"/>
    <w:rsid w:val="00716027"/>
    <w:rsid w:val="007166DB"/>
    <w:rsid w:val="007171C1"/>
    <w:rsid w:val="007177E8"/>
    <w:rsid w:val="00717A04"/>
    <w:rsid w:val="00717EC4"/>
    <w:rsid w:val="007201B3"/>
    <w:rsid w:val="0072069E"/>
    <w:rsid w:val="00720D84"/>
    <w:rsid w:val="00722541"/>
    <w:rsid w:val="00723472"/>
    <w:rsid w:val="00723BD4"/>
    <w:rsid w:val="00724BC0"/>
    <w:rsid w:val="00725D64"/>
    <w:rsid w:val="00726E35"/>
    <w:rsid w:val="0073143B"/>
    <w:rsid w:val="00731A2D"/>
    <w:rsid w:val="007329D7"/>
    <w:rsid w:val="00732AD8"/>
    <w:rsid w:val="00733385"/>
    <w:rsid w:val="0073372C"/>
    <w:rsid w:val="00733849"/>
    <w:rsid w:val="00734790"/>
    <w:rsid w:val="00735A6E"/>
    <w:rsid w:val="0073603D"/>
    <w:rsid w:val="00736910"/>
    <w:rsid w:val="00737D98"/>
    <w:rsid w:val="00740D46"/>
    <w:rsid w:val="007429D4"/>
    <w:rsid w:val="007438EC"/>
    <w:rsid w:val="00743C0B"/>
    <w:rsid w:val="00743D5B"/>
    <w:rsid w:val="00744216"/>
    <w:rsid w:val="00744BAB"/>
    <w:rsid w:val="00744DED"/>
    <w:rsid w:val="0074546A"/>
    <w:rsid w:val="00746C56"/>
    <w:rsid w:val="00747492"/>
    <w:rsid w:val="0075048B"/>
    <w:rsid w:val="00750627"/>
    <w:rsid w:val="00750E4A"/>
    <w:rsid w:val="0075154B"/>
    <w:rsid w:val="00751661"/>
    <w:rsid w:val="00751A26"/>
    <w:rsid w:val="00751ACA"/>
    <w:rsid w:val="00752B29"/>
    <w:rsid w:val="00753845"/>
    <w:rsid w:val="00753957"/>
    <w:rsid w:val="00753E68"/>
    <w:rsid w:val="007546A2"/>
    <w:rsid w:val="00755DF0"/>
    <w:rsid w:val="007569BD"/>
    <w:rsid w:val="00756AB9"/>
    <w:rsid w:val="00756DC5"/>
    <w:rsid w:val="00757365"/>
    <w:rsid w:val="00757793"/>
    <w:rsid w:val="007607F6"/>
    <w:rsid w:val="00760A3F"/>
    <w:rsid w:val="00760F3A"/>
    <w:rsid w:val="007617F8"/>
    <w:rsid w:val="0076245E"/>
    <w:rsid w:val="00762D48"/>
    <w:rsid w:val="0076310C"/>
    <w:rsid w:val="007632F2"/>
    <w:rsid w:val="00763BDD"/>
    <w:rsid w:val="00764B63"/>
    <w:rsid w:val="00764C4B"/>
    <w:rsid w:val="00764FA8"/>
    <w:rsid w:val="0076507B"/>
    <w:rsid w:val="0076571B"/>
    <w:rsid w:val="00766C11"/>
    <w:rsid w:val="00767019"/>
    <w:rsid w:val="0076799B"/>
    <w:rsid w:val="007679EB"/>
    <w:rsid w:val="00770FEA"/>
    <w:rsid w:val="00772DD0"/>
    <w:rsid w:val="00772FC7"/>
    <w:rsid w:val="007738E3"/>
    <w:rsid w:val="00773C83"/>
    <w:rsid w:val="00774701"/>
    <w:rsid w:val="00774CDA"/>
    <w:rsid w:val="00774DB1"/>
    <w:rsid w:val="00775BC3"/>
    <w:rsid w:val="00776582"/>
    <w:rsid w:val="00776779"/>
    <w:rsid w:val="007767CC"/>
    <w:rsid w:val="00776D24"/>
    <w:rsid w:val="00777334"/>
    <w:rsid w:val="007801CC"/>
    <w:rsid w:val="0078116B"/>
    <w:rsid w:val="00781556"/>
    <w:rsid w:val="0078158E"/>
    <w:rsid w:val="00781AE0"/>
    <w:rsid w:val="00781B1B"/>
    <w:rsid w:val="00781BB1"/>
    <w:rsid w:val="00781D78"/>
    <w:rsid w:val="00781E8E"/>
    <w:rsid w:val="00782639"/>
    <w:rsid w:val="007830DF"/>
    <w:rsid w:val="0078328B"/>
    <w:rsid w:val="007834DE"/>
    <w:rsid w:val="0078351D"/>
    <w:rsid w:val="0078588D"/>
    <w:rsid w:val="00787632"/>
    <w:rsid w:val="00787C57"/>
    <w:rsid w:val="00787E63"/>
    <w:rsid w:val="00787EA3"/>
    <w:rsid w:val="00791B0D"/>
    <w:rsid w:val="00793F3F"/>
    <w:rsid w:val="00795F03"/>
    <w:rsid w:val="007963A5"/>
    <w:rsid w:val="0079746D"/>
    <w:rsid w:val="00797D1B"/>
    <w:rsid w:val="007A0D48"/>
    <w:rsid w:val="007A104F"/>
    <w:rsid w:val="007A13D2"/>
    <w:rsid w:val="007A1E3F"/>
    <w:rsid w:val="007A1ED3"/>
    <w:rsid w:val="007A26AF"/>
    <w:rsid w:val="007A39F1"/>
    <w:rsid w:val="007A446A"/>
    <w:rsid w:val="007A4927"/>
    <w:rsid w:val="007A649E"/>
    <w:rsid w:val="007A66DB"/>
    <w:rsid w:val="007A75CC"/>
    <w:rsid w:val="007A763D"/>
    <w:rsid w:val="007A7D1D"/>
    <w:rsid w:val="007B0B99"/>
    <w:rsid w:val="007B1891"/>
    <w:rsid w:val="007B2635"/>
    <w:rsid w:val="007B27D4"/>
    <w:rsid w:val="007B2F2B"/>
    <w:rsid w:val="007B3663"/>
    <w:rsid w:val="007B3B8F"/>
    <w:rsid w:val="007B3F09"/>
    <w:rsid w:val="007B44EB"/>
    <w:rsid w:val="007B4E4B"/>
    <w:rsid w:val="007B5430"/>
    <w:rsid w:val="007B600E"/>
    <w:rsid w:val="007C157E"/>
    <w:rsid w:val="007C1CC3"/>
    <w:rsid w:val="007C2093"/>
    <w:rsid w:val="007C27AC"/>
    <w:rsid w:val="007C2B79"/>
    <w:rsid w:val="007C33CC"/>
    <w:rsid w:val="007C52C1"/>
    <w:rsid w:val="007C5410"/>
    <w:rsid w:val="007C6072"/>
    <w:rsid w:val="007C62A3"/>
    <w:rsid w:val="007C783A"/>
    <w:rsid w:val="007D07DF"/>
    <w:rsid w:val="007D0919"/>
    <w:rsid w:val="007D0E8E"/>
    <w:rsid w:val="007D26A9"/>
    <w:rsid w:val="007D2AFD"/>
    <w:rsid w:val="007D350F"/>
    <w:rsid w:val="007D4F34"/>
    <w:rsid w:val="007D5A94"/>
    <w:rsid w:val="007D5EBA"/>
    <w:rsid w:val="007D6023"/>
    <w:rsid w:val="007D75E4"/>
    <w:rsid w:val="007E0A39"/>
    <w:rsid w:val="007E1311"/>
    <w:rsid w:val="007E15B1"/>
    <w:rsid w:val="007E264C"/>
    <w:rsid w:val="007E373F"/>
    <w:rsid w:val="007E4CAB"/>
    <w:rsid w:val="007E51C9"/>
    <w:rsid w:val="007E6E32"/>
    <w:rsid w:val="007E73BE"/>
    <w:rsid w:val="007E748C"/>
    <w:rsid w:val="007E79F2"/>
    <w:rsid w:val="007E7B7A"/>
    <w:rsid w:val="007F02DC"/>
    <w:rsid w:val="007F0DD7"/>
    <w:rsid w:val="007F13B1"/>
    <w:rsid w:val="007F13D6"/>
    <w:rsid w:val="007F2772"/>
    <w:rsid w:val="007F3659"/>
    <w:rsid w:val="007F3B26"/>
    <w:rsid w:val="007F3B82"/>
    <w:rsid w:val="007F46DF"/>
    <w:rsid w:val="007F4822"/>
    <w:rsid w:val="007F5588"/>
    <w:rsid w:val="007F597A"/>
    <w:rsid w:val="007F6718"/>
    <w:rsid w:val="00800F5C"/>
    <w:rsid w:val="008011F8"/>
    <w:rsid w:val="0080151E"/>
    <w:rsid w:val="0080159A"/>
    <w:rsid w:val="00802A35"/>
    <w:rsid w:val="00802D61"/>
    <w:rsid w:val="00803022"/>
    <w:rsid w:val="0080589E"/>
    <w:rsid w:val="00806042"/>
    <w:rsid w:val="008067A0"/>
    <w:rsid w:val="0080689B"/>
    <w:rsid w:val="00810126"/>
    <w:rsid w:val="0081071A"/>
    <w:rsid w:val="00810EAC"/>
    <w:rsid w:val="0081160B"/>
    <w:rsid w:val="0081287F"/>
    <w:rsid w:val="00812D1D"/>
    <w:rsid w:val="00813515"/>
    <w:rsid w:val="00813979"/>
    <w:rsid w:val="00817001"/>
    <w:rsid w:val="00817911"/>
    <w:rsid w:val="008219AF"/>
    <w:rsid w:val="0082214A"/>
    <w:rsid w:val="008223AB"/>
    <w:rsid w:val="0082313D"/>
    <w:rsid w:val="00823B13"/>
    <w:rsid w:val="00824F4B"/>
    <w:rsid w:val="00825101"/>
    <w:rsid w:val="008254B6"/>
    <w:rsid w:val="00826938"/>
    <w:rsid w:val="00826A08"/>
    <w:rsid w:val="00827364"/>
    <w:rsid w:val="008275E7"/>
    <w:rsid w:val="008307D4"/>
    <w:rsid w:val="00830A91"/>
    <w:rsid w:val="00831463"/>
    <w:rsid w:val="00832184"/>
    <w:rsid w:val="008338A6"/>
    <w:rsid w:val="00833F77"/>
    <w:rsid w:val="00835BE7"/>
    <w:rsid w:val="00836474"/>
    <w:rsid w:val="0083776B"/>
    <w:rsid w:val="0084239F"/>
    <w:rsid w:val="00842457"/>
    <w:rsid w:val="00842471"/>
    <w:rsid w:val="008432AC"/>
    <w:rsid w:val="00843411"/>
    <w:rsid w:val="0084369C"/>
    <w:rsid w:val="008436CD"/>
    <w:rsid w:val="008438C1"/>
    <w:rsid w:val="008439D4"/>
    <w:rsid w:val="0084446A"/>
    <w:rsid w:val="0084705F"/>
    <w:rsid w:val="0084761C"/>
    <w:rsid w:val="00847F64"/>
    <w:rsid w:val="008520FA"/>
    <w:rsid w:val="00852AB2"/>
    <w:rsid w:val="00852FC1"/>
    <w:rsid w:val="00853342"/>
    <w:rsid w:val="00853516"/>
    <w:rsid w:val="008542D1"/>
    <w:rsid w:val="00856AB2"/>
    <w:rsid w:val="008578D6"/>
    <w:rsid w:val="00860058"/>
    <w:rsid w:val="008604B0"/>
    <w:rsid w:val="00861362"/>
    <w:rsid w:val="008614DB"/>
    <w:rsid w:val="00862E1F"/>
    <w:rsid w:val="00863EB1"/>
    <w:rsid w:val="008645CB"/>
    <w:rsid w:val="00864850"/>
    <w:rsid w:val="00865163"/>
    <w:rsid w:val="008651B3"/>
    <w:rsid w:val="008655D7"/>
    <w:rsid w:val="0086561B"/>
    <w:rsid w:val="00866743"/>
    <w:rsid w:val="00867DFD"/>
    <w:rsid w:val="00870D3B"/>
    <w:rsid w:val="008722E6"/>
    <w:rsid w:val="00874587"/>
    <w:rsid w:val="00875905"/>
    <w:rsid w:val="00876093"/>
    <w:rsid w:val="00876E30"/>
    <w:rsid w:val="00877776"/>
    <w:rsid w:val="00877973"/>
    <w:rsid w:val="00880300"/>
    <w:rsid w:val="0088032A"/>
    <w:rsid w:val="008807E1"/>
    <w:rsid w:val="00882627"/>
    <w:rsid w:val="0088328D"/>
    <w:rsid w:val="00883556"/>
    <w:rsid w:val="00884C46"/>
    <w:rsid w:val="008850B9"/>
    <w:rsid w:val="00885C80"/>
    <w:rsid w:val="00886492"/>
    <w:rsid w:val="00886D63"/>
    <w:rsid w:val="00886F0C"/>
    <w:rsid w:val="00886FE5"/>
    <w:rsid w:val="00887714"/>
    <w:rsid w:val="00887EAA"/>
    <w:rsid w:val="00891C57"/>
    <w:rsid w:val="00892B04"/>
    <w:rsid w:val="00892D77"/>
    <w:rsid w:val="00892E4A"/>
    <w:rsid w:val="00894361"/>
    <w:rsid w:val="008955A1"/>
    <w:rsid w:val="00895E57"/>
    <w:rsid w:val="008972EB"/>
    <w:rsid w:val="008A0527"/>
    <w:rsid w:val="008A10B9"/>
    <w:rsid w:val="008A1D6F"/>
    <w:rsid w:val="008A20CA"/>
    <w:rsid w:val="008A2DB5"/>
    <w:rsid w:val="008A34CC"/>
    <w:rsid w:val="008A4D9C"/>
    <w:rsid w:val="008A5B84"/>
    <w:rsid w:val="008A643E"/>
    <w:rsid w:val="008A7006"/>
    <w:rsid w:val="008A7596"/>
    <w:rsid w:val="008A7652"/>
    <w:rsid w:val="008A7882"/>
    <w:rsid w:val="008A7BE3"/>
    <w:rsid w:val="008A7E6E"/>
    <w:rsid w:val="008B0239"/>
    <w:rsid w:val="008B146C"/>
    <w:rsid w:val="008B1FD0"/>
    <w:rsid w:val="008B1FEB"/>
    <w:rsid w:val="008B2F22"/>
    <w:rsid w:val="008B5DE9"/>
    <w:rsid w:val="008B5F94"/>
    <w:rsid w:val="008B74FE"/>
    <w:rsid w:val="008B7784"/>
    <w:rsid w:val="008B7839"/>
    <w:rsid w:val="008B79CE"/>
    <w:rsid w:val="008C2B67"/>
    <w:rsid w:val="008C38B4"/>
    <w:rsid w:val="008C4265"/>
    <w:rsid w:val="008C577C"/>
    <w:rsid w:val="008C7ADB"/>
    <w:rsid w:val="008D03A7"/>
    <w:rsid w:val="008D13C6"/>
    <w:rsid w:val="008D1DB2"/>
    <w:rsid w:val="008D1E2B"/>
    <w:rsid w:val="008D212C"/>
    <w:rsid w:val="008D2B03"/>
    <w:rsid w:val="008D3308"/>
    <w:rsid w:val="008D3B61"/>
    <w:rsid w:val="008D407D"/>
    <w:rsid w:val="008D41A1"/>
    <w:rsid w:val="008D460C"/>
    <w:rsid w:val="008D49A1"/>
    <w:rsid w:val="008D49FB"/>
    <w:rsid w:val="008D545F"/>
    <w:rsid w:val="008D5FB2"/>
    <w:rsid w:val="008D65A2"/>
    <w:rsid w:val="008D6B3A"/>
    <w:rsid w:val="008D71C1"/>
    <w:rsid w:val="008D723C"/>
    <w:rsid w:val="008D7358"/>
    <w:rsid w:val="008D7B25"/>
    <w:rsid w:val="008E0CFF"/>
    <w:rsid w:val="008E1550"/>
    <w:rsid w:val="008E181F"/>
    <w:rsid w:val="008E1B7B"/>
    <w:rsid w:val="008E32C6"/>
    <w:rsid w:val="008E381D"/>
    <w:rsid w:val="008E39E2"/>
    <w:rsid w:val="008E3E9A"/>
    <w:rsid w:val="008E3FCF"/>
    <w:rsid w:val="008E4834"/>
    <w:rsid w:val="008E4A1C"/>
    <w:rsid w:val="008E6588"/>
    <w:rsid w:val="008E65C1"/>
    <w:rsid w:val="008F08BB"/>
    <w:rsid w:val="008F20F9"/>
    <w:rsid w:val="008F2CD2"/>
    <w:rsid w:val="008F2FDE"/>
    <w:rsid w:val="008F3832"/>
    <w:rsid w:val="008F40BE"/>
    <w:rsid w:val="008F5517"/>
    <w:rsid w:val="008F5823"/>
    <w:rsid w:val="008F649A"/>
    <w:rsid w:val="008F66F8"/>
    <w:rsid w:val="008F6D9B"/>
    <w:rsid w:val="008F7D08"/>
    <w:rsid w:val="009001B6"/>
    <w:rsid w:val="009007F5"/>
    <w:rsid w:val="0090145F"/>
    <w:rsid w:val="00901854"/>
    <w:rsid w:val="00901D37"/>
    <w:rsid w:val="0090328E"/>
    <w:rsid w:val="009048C3"/>
    <w:rsid w:val="009052A1"/>
    <w:rsid w:val="009062B9"/>
    <w:rsid w:val="009063DB"/>
    <w:rsid w:val="00906697"/>
    <w:rsid w:val="00906DA4"/>
    <w:rsid w:val="00911544"/>
    <w:rsid w:val="00911A12"/>
    <w:rsid w:val="00913082"/>
    <w:rsid w:val="0091358F"/>
    <w:rsid w:val="00913EBC"/>
    <w:rsid w:val="00914434"/>
    <w:rsid w:val="00914FE6"/>
    <w:rsid w:val="00915283"/>
    <w:rsid w:val="009153DA"/>
    <w:rsid w:val="00915776"/>
    <w:rsid w:val="00915E7D"/>
    <w:rsid w:val="0091604F"/>
    <w:rsid w:val="00917D20"/>
    <w:rsid w:val="00917F0F"/>
    <w:rsid w:val="009205DC"/>
    <w:rsid w:val="00920967"/>
    <w:rsid w:val="009216F1"/>
    <w:rsid w:val="009216F2"/>
    <w:rsid w:val="009217BA"/>
    <w:rsid w:val="00922A02"/>
    <w:rsid w:val="00923B5A"/>
    <w:rsid w:val="0092655B"/>
    <w:rsid w:val="00926FB0"/>
    <w:rsid w:val="009270ED"/>
    <w:rsid w:val="00927469"/>
    <w:rsid w:val="009278D0"/>
    <w:rsid w:val="00927A0E"/>
    <w:rsid w:val="00927D37"/>
    <w:rsid w:val="00930BCC"/>
    <w:rsid w:val="00930E5B"/>
    <w:rsid w:val="00931434"/>
    <w:rsid w:val="0093172B"/>
    <w:rsid w:val="00931860"/>
    <w:rsid w:val="00932539"/>
    <w:rsid w:val="009325D2"/>
    <w:rsid w:val="009352B1"/>
    <w:rsid w:val="00935560"/>
    <w:rsid w:val="00935C11"/>
    <w:rsid w:val="00935EA2"/>
    <w:rsid w:val="009365D1"/>
    <w:rsid w:val="00937BE5"/>
    <w:rsid w:val="009406C3"/>
    <w:rsid w:val="00940766"/>
    <w:rsid w:val="00941418"/>
    <w:rsid w:val="00941CB6"/>
    <w:rsid w:val="00942A43"/>
    <w:rsid w:val="009438C7"/>
    <w:rsid w:val="009439FD"/>
    <w:rsid w:val="00943BDE"/>
    <w:rsid w:val="00943EF5"/>
    <w:rsid w:val="00944E70"/>
    <w:rsid w:val="009454AD"/>
    <w:rsid w:val="009456AC"/>
    <w:rsid w:val="009463CD"/>
    <w:rsid w:val="00946DB8"/>
    <w:rsid w:val="009472F1"/>
    <w:rsid w:val="00950CF4"/>
    <w:rsid w:val="00951C62"/>
    <w:rsid w:val="00951EE2"/>
    <w:rsid w:val="009538C9"/>
    <w:rsid w:val="00954C1A"/>
    <w:rsid w:val="00955551"/>
    <w:rsid w:val="0095559A"/>
    <w:rsid w:val="0095607C"/>
    <w:rsid w:val="009560D5"/>
    <w:rsid w:val="00956A14"/>
    <w:rsid w:val="00957219"/>
    <w:rsid w:val="00961EDC"/>
    <w:rsid w:val="00962342"/>
    <w:rsid w:val="00962D8E"/>
    <w:rsid w:val="009632BB"/>
    <w:rsid w:val="00964D52"/>
    <w:rsid w:val="0096555F"/>
    <w:rsid w:val="00966172"/>
    <w:rsid w:val="009673DC"/>
    <w:rsid w:val="0096793C"/>
    <w:rsid w:val="00967DAF"/>
    <w:rsid w:val="00970666"/>
    <w:rsid w:val="00971493"/>
    <w:rsid w:val="0097186D"/>
    <w:rsid w:val="00971877"/>
    <w:rsid w:val="00971CF0"/>
    <w:rsid w:val="00971F87"/>
    <w:rsid w:val="00975889"/>
    <w:rsid w:val="00975D6C"/>
    <w:rsid w:val="009764FE"/>
    <w:rsid w:val="009768A5"/>
    <w:rsid w:val="00976CF0"/>
    <w:rsid w:val="00976EA0"/>
    <w:rsid w:val="00977EDB"/>
    <w:rsid w:val="0098005F"/>
    <w:rsid w:val="00980E1C"/>
    <w:rsid w:val="009817DD"/>
    <w:rsid w:val="00981983"/>
    <w:rsid w:val="00982898"/>
    <w:rsid w:val="00983C7A"/>
    <w:rsid w:val="00983F2E"/>
    <w:rsid w:val="0098410E"/>
    <w:rsid w:val="00985FDF"/>
    <w:rsid w:val="00986362"/>
    <w:rsid w:val="009863FB"/>
    <w:rsid w:val="00986D91"/>
    <w:rsid w:val="0098788C"/>
    <w:rsid w:val="009912C3"/>
    <w:rsid w:val="009914E8"/>
    <w:rsid w:val="0099158F"/>
    <w:rsid w:val="009919CF"/>
    <w:rsid w:val="00991AA3"/>
    <w:rsid w:val="0099261D"/>
    <w:rsid w:val="009933C8"/>
    <w:rsid w:val="00993C87"/>
    <w:rsid w:val="00994FA3"/>
    <w:rsid w:val="00995340"/>
    <w:rsid w:val="00995664"/>
    <w:rsid w:val="00997781"/>
    <w:rsid w:val="009A0044"/>
    <w:rsid w:val="009A1519"/>
    <w:rsid w:val="009A1E90"/>
    <w:rsid w:val="009A2DB0"/>
    <w:rsid w:val="009A3A34"/>
    <w:rsid w:val="009A3C5D"/>
    <w:rsid w:val="009A4634"/>
    <w:rsid w:val="009A4ED2"/>
    <w:rsid w:val="009A629D"/>
    <w:rsid w:val="009A7DED"/>
    <w:rsid w:val="009A7FC8"/>
    <w:rsid w:val="009B0C5B"/>
    <w:rsid w:val="009B188E"/>
    <w:rsid w:val="009B2587"/>
    <w:rsid w:val="009B2872"/>
    <w:rsid w:val="009B42C5"/>
    <w:rsid w:val="009B53C6"/>
    <w:rsid w:val="009B623B"/>
    <w:rsid w:val="009B773A"/>
    <w:rsid w:val="009B77BD"/>
    <w:rsid w:val="009B7A9B"/>
    <w:rsid w:val="009C0110"/>
    <w:rsid w:val="009C1E2A"/>
    <w:rsid w:val="009C2252"/>
    <w:rsid w:val="009C2766"/>
    <w:rsid w:val="009C2EAC"/>
    <w:rsid w:val="009C3455"/>
    <w:rsid w:val="009C3CE3"/>
    <w:rsid w:val="009C47A0"/>
    <w:rsid w:val="009C4A52"/>
    <w:rsid w:val="009C5806"/>
    <w:rsid w:val="009C58C7"/>
    <w:rsid w:val="009C59DF"/>
    <w:rsid w:val="009D01AE"/>
    <w:rsid w:val="009D03F5"/>
    <w:rsid w:val="009D04BA"/>
    <w:rsid w:val="009D0816"/>
    <w:rsid w:val="009D0C31"/>
    <w:rsid w:val="009D1436"/>
    <w:rsid w:val="009D152A"/>
    <w:rsid w:val="009D1B7B"/>
    <w:rsid w:val="009D280C"/>
    <w:rsid w:val="009D4449"/>
    <w:rsid w:val="009D461F"/>
    <w:rsid w:val="009D4954"/>
    <w:rsid w:val="009D51AC"/>
    <w:rsid w:val="009D5773"/>
    <w:rsid w:val="009D6894"/>
    <w:rsid w:val="009D7EF9"/>
    <w:rsid w:val="009E16BB"/>
    <w:rsid w:val="009E2119"/>
    <w:rsid w:val="009E24EF"/>
    <w:rsid w:val="009E2DD0"/>
    <w:rsid w:val="009E3168"/>
    <w:rsid w:val="009E3B2C"/>
    <w:rsid w:val="009E5D27"/>
    <w:rsid w:val="009E5D30"/>
    <w:rsid w:val="009E7443"/>
    <w:rsid w:val="009E7D23"/>
    <w:rsid w:val="009F06D1"/>
    <w:rsid w:val="009F10DB"/>
    <w:rsid w:val="009F3D48"/>
    <w:rsid w:val="009F4E7C"/>
    <w:rsid w:val="009F57E8"/>
    <w:rsid w:val="009F5C87"/>
    <w:rsid w:val="009F76B1"/>
    <w:rsid w:val="009F799B"/>
    <w:rsid w:val="009F7C9D"/>
    <w:rsid w:val="009F7DC0"/>
    <w:rsid w:val="00A0095B"/>
    <w:rsid w:val="00A0110F"/>
    <w:rsid w:val="00A0384E"/>
    <w:rsid w:val="00A03886"/>
    <w:rsid w:val="00A03891"/>
    <w:rsid w:val="00A04434"/>
    <w:rsid w:val="00A0508B"/>
    <w:rsid w:val="00A05F3F"/>
    <w:rsid w:val="00A06559"/>
    <w:rsid w:val="00A0760E"/>
    <w:rsid w:val="00A07ACC"/>
    <w:rsid w:val="00A10168"/>
    <w:rsid w:val="00A10356"/>
    <w:rsid w:val="00A106B3"/>
    <w:rsid w:val="00A112DA"/>
    <w:rsid w:val="00A11782"/>
    <w:rsid w:val="00A1183B"/>
    <w:rsid w:val="00A121CC"/>
    <w:rsid w:val="00A12321"/>
    <w:rsid w:val="00A13E4C"/>
    <w:rsid w:val="00A1541A"/>
    <w:rsid w:val="00A163A2"/>
    <w:rsid w:val="00A1724D"/>
    <w:rsid w:val="00A17577"/>
    <w:rsid w:val="00A17E45"/>
    <w:rsid w:val="00A20605"/>
    <w:rsid w:val="00A21D80"/>
    <w:rsid w:val="00A22614"/>
    <w:rsid w:val="00A24293"/>
    <w:rsid w:val="00A25912"/>
    <w:rsid w:val="00A2750C"/>
    <w:rsid w:val="00A31079"/>
    <w:rsid w:val="00A3240D"/>
    <w:rsid w:val="00A32EE7"/>
    <w:rsid w:val="00A330E7"/>
    <w:rsid w:val="00A334C6"/>
    <w:rsid w:val="00A33614"/>
    <w:rsid w:val="00A345FB"/>
    <w:rsid w:val="00A348CB"/>
    <w:rsid w:val="00A35527"/>
    <w:rsid w:val="00A36B72"/>
    <w:rsid w:val="00A36D90"/>
    <w:rsid w:val="00A3741C"/>
    <w:rsid w:val="00A3792E"/>
    <w:rsid w:val="00A4030E"/>
    <w:rsid w:val="00A41805"/>
    <w:rsid w:val="00A418BD"/>
    <w:rsid w:val="00A43361"/>
    <w:rsid w:val="00A44EE1"/>
    <w:rsid w:val="00A45C82"/>
    <w:rsid w:val="00A45DB2"/>
    <w:rsid w:val="00A473DF"/>
    <w:rsid w:val="00A47E45"/>
    <w:rsid w:val="00A50CF6"/>
    <w:rsid w:val="00A51606"/>
    <w:rsid w:val="00A51F00"/>
    <w:rsid w:val="00A52430"/>
    <w:rsid w:val="00A53239"/>
    <w:rsid w:val="00A548BF"/>
    <w:rsid w:val="00A558DD"/>
    <w:rsid w:val="00A564AD"/>
    <w:rsid w:val="00A579F3"/>
    <w:rsid w:val="00A57E02"/>
    <w:rsid w:val="00A57F66"/>
    <w:rsid w:val="00A6016A"/>
    <w:rsid w:val="00A602A7"/>
    <w:rsid w:val="00A60513"/>
    <w:rsid w:val="00A607C1"/>
    <w:rsid w:val="00A60F71"/>
    <w:rsid w:val="00A6114D"/>
    <w:rsid w:val="00A6147B"/>
    <w:rsid w:val="00A62D2B"/>
    <w:rsid w:val="00A63786"/>
    <w:rsid w:val="00A639FE"/>
    <w:rsid w:val="00A650D8"/>
    <w:rsid w:val="00A65A77"/>
    <w:rsid w:val="00A665CF"/>
    <w:rsid w:val="00A66D9C"/>
    <w:rsid w:val="00A70FA6"/>
    <w:rsid w:val="00A70FF1"/>
    <w:rsid w:val="00A71416"/>
    <w:rsid w:val="00A72819"/>
    <w:rsid w:val="00A72B78"/>
    <w:rsid w:val="00A72E73"/>
    <w:rsid w:val="00A72F34"/>
    <w:rsid w:val="00A73D15"/>
    <w:rsid w:val="00A73E54"/>
    <w:rsid w:val="00A751F0"/>
    <w:rsid w:val="00A75354"/>
    <w:rsid w:val="00A769DA"/>
    <w:rsid w:val="00A76D4F"/>
    <w:rsid w:val="00A76D6F"/>
    <w:rsid w:val="00A7721D"/>
    <w:rsid w:val="00A77926"/>
    <w:rsid w:val="00A77BA5"/>
    <w:rsid w:val="00A8016B"/>
    <w:rsid w:val="00A80264"/>
    <w:rsid w:val="00A81D74"/>
    <w:rsid w:val="00A846C9"/>
    <w:rsid w:val="00A84883"/>
    <w:rsid w:val="00A84FBE"/>
    <w:rsid w:val="00A862BD"/>
    <w:rsid w:val="00A87099"/>
    <w:rsid w:val="00A87692"/>
    <w:rsid w:val="00A879BD"/>
    <w:rsid w:val="00A90D5E"/>
    <w:rsid w:val="00A90D78"/>
    <w:rsid w:val="00A91816"/>
    <w:rsid w:val="00A92728"/>
    <w:rsid w:val="00A936FA"/>
    <w:rsid w:val="00A93F3F"/>
    <w:rsid w:val="00A950F7"/>
    <w:rsid w:val="00A95E2A"/>
    <w:rsid w:val="00A95EDF"/>
    <w:rsid w:val="00A968BE"/>
    <w:rsid w:val="00A97E03"/>
    <w:rsid w:val="00AA149B"/>
    <w:rsid w:val="00AA14F3"/>
    <w:rsid w:val="00AA1541"/>
    <w:rsid w:val="00AA1715"/>
    <w:rsid w:val="00AA1E6F"/>
    <w:rsid w:val="00AA2B9D"/>
    <w:rsid w:val="00AA38E6"/>
    <w:rsid w:val="00AA3BE6"/>
    <w:rsid w:val="00AA4336"/>
    <w:rsid w:val="00AA48DB"/>
    <w:rsid w:val="00AA4B3B"/>
    <w:rsid w:val="00AA5D92"/>
    <w:rsid w:val="00AA608E"/>
    <w:rsid w:val="00AA760D"/>
    <w:rsid w:val="00AB0292"/>
    <w:rsid w:val="00AB0440"/>
    <w:rsid w:val="00AB08CE"/>
    <w:rsid w:val="00AB0A78"/>
    <w:rsid w:val="00AB1639"/>
    <w:rsid w:val="00AB1961"/>
    <w:rsid w:val="00AB1F72"/>
    <w:rsid w:val="00AB2B45"/>
    <w:rsid w:val="00AB346A"/>
    <w:rsid w:val="00AB3A9D"/>
    <w:rsid w:val="00AB3C31"/>
    <w:rsid w:val="00AB48A8"/>
    <w:rsid w:val="00AB553B"/>
    <w:rsid w:val="00AB680E"/>
    <w:rsid w:val="00AB680F"/>
    <w:rsid w:val="00AB7091"/>
    <w:rsid w:val="00AB7306"/>
    <w:rsid w:val="00AB794C"/>
    <w:rsid w:val="00AB7DC7"/>
    <w:rsid w:val="00AC048F"/>
    <w:rsid w:val="00AC0795"/>
    <w:rsid w:val="00AC0AEC"/>
    <w:rsid w:val="00AC3D60"/>
    <w:rsid w:val="00AC475D"/>
    <w:rsid w:val="00AC5B11"/>
    <w:rsid w:val="00AC5F4C"/>
    <w:rsid w:val="00AC65E2"/>
    <w:rsid w:val="00AC667F"/>
    <w:rsid w:val="00AC6B56"/>
    <w:rsid w:val="00AC6DEA"/>
    <w:rsid w:val="00AC7A24"/>
    <w:rsid w:val="00AD0362"/>
    <w:rsid w:val="00AD113A"/>
    <w:rsid w:val="00AD200B"/>
    <w:rsid w:val="00AD2832"/>
    <w:rsid w:val="00AD2B81"/>
    <w:rsid w:val="00AD2C62"/>
    <w:rsid w:val="00AD30FD"/>
    <w:rsid w:val="00AD3224"/>
    <w:rsid w:val="00AD3996"/>
    <w:rsid w:val="00AD4507"/>
    <w:rsid w:val="00AD5155"/>
    <w:rsid w:val="00AD5C2D"/>
    <w:rsid w:val="00AD5CA5"/>
    <w:rsid w:val="00AD63DE"/>
    <w:rsid w:val="00AD6569"/>
    <w:rsid w:val="00AD6D99"/>
    <w:rsid w:val="00AD6F59"/>
    <w:rsid w:val="00AD7F58"/>
    <w:rsid w:val="00AE0286"/>
    <w:rsid w:val="00AE03B8"/>
    <w:rsid w:val="00AE06D0"/>
    <w:rsid w:val="00AE20D1"/>
    <w:rsid w:val="00AE3672"/>
    <w:rsid w:val="00AE371D"/>
    <w:rsid w:val="00AE4632"/>
    <w:rsid w:val="00AE4784"/>
    <w:rsid w:val="00AE52EC"/>
    <w:rsid w:val="00AE5400"/>
    <w:rsid w:val="00AE564F"/>
    <w:rsid w:val="00AE5734"/>
    <w:rsid w:val="00AE5BB4"/>
    <w:rsid w:val="00AE5D7C"/>
    <w:rsid w:val="00AE6448"/>
    <w:rsid w:val="00AE7132"/>
    <w:rsid w:val="00AF05F9"/>
    <w:rsid w:val="00AF126A"/>
    <w:rsid w:val="00AF36D2"/>
    <w:rsid w:val="00AF3B94"/>
    <w:rsid w:val="00AF42FF"/>
    <w:rsid w:val="00AF4382"/>
    <w:rsid w:val="00AF4CFD"/>
    <w:rsid w:val="00AF6A1A"/>
    <w:rsid w:val="00AF6F4E"/>
    <w:rsid w:val="00AF7316"/>
    <w:rsid w:val="00AF7B06"/>
    <w:rsid w:val="00B0067D"/>
    <w:rsid w:val="00B0067E"/>
    <w:rsid w:val="00B00DCD"/>
    <w:rsid w:val="00B01495"/>
    <w:rsid w:val="00B0213C"/>
    <w:rsid w:val="00B02220"/>
    <w:rsid w:val="00B02E3F"/>
    <w:rsid w:val="00B04725"/>
    <w:rsid w:val="00B0495C"/>
    <w:rsid w:val="00B04D29"/>
    <w:rsid w:val="00B04F73"/>
    <w:rsid w:val="00B06EFB"/>
    <w:rsid w:val="00B0725C"/>
    <w:rsid w:val="00B10B06"/>
    <w:rsid w:val="00B1149B"/>
    <w:rsid w:val="00B125F1"/>
    <w:rsid w:val="00B1274A"/>
    <w:rsid w:val="00B13172"/>
    <w:rsid w:val="00B137C5"/>
    <w:rsid w:val="00B137C8"/>
    <w:rsid w:val="00B13A55"/>
    <w:rsid w:val="00B142E8"/>
    <w:rsid w:val="00B14C0F"/>
    <w:rsid w:val="00B15F1C"/>
    <w:rsid w:val="00B162C4"/>
    <w:rsid w:val="00B1668F"/>
    <w:rsid w:val="00B16E66"/>
    <w:rsid w:val="00B16E80"/>
    <w:rsid w:val="00B17640"/>
    <w:rsid w:val="00B2120A"/>
    <w:rsid w:val="00B21A3E"/>
    <w:rsid w:val="00B23A12"/>
    <w:rsid w:val="00B254B7"/>
    <w:rsid w:val="00B274BB"/>
    <w:rsid w:val="00B27555"/>
    <w:rsid w:val="00B30A2D"/>
    <w:rsid w:val="00B30B36"/>
    <w:rsid w:val="00B31575"/>
    <w:rsid w:val="00B3194E"/>
    <w:rsid w:val="00B319CB"/>
    <w:rsid w:val="00B31B22"/>
    <w:rsid w:val="00B31C2F"/>
    <w:rsid w:val="00B33688"/>
    <w:rsid w:val="00B33794"/>
    <w:rsid w:val="00B3379C"/>
    <w:rsid w:val="00B33E18"/>
    <w:rsid w:val="00B34133"/>
    <w:rsid w:val="00B360D9"/>
    <w:rsid w:val="00B36CCB"/>
    <w:rsid w:val="00B37806"/>
    <w:rsid w:val="00B37A65"/>
    <w:rsid w:val="00B402B9"/>
    <w:rsid w:val="00B40508"/>
    <w:rsid w:val="00B412AC"/>
    <w:rsid w:val="00B4138B"/>
    <w:rsid w:val="00B4188F"/>
    <w:rsid w:val="00B42F52"/>
    <w:rsid w:val="00B432D8"/>
    <w:rsid w:val="00B43A37"/>
    <w:rsid w:val="00B4463A"/>
    <w:rsid w:val="00B45279"/>
    <w:rsid w:val="00B4603C"/>
    <w:rsid w:val="00B46BF2"/>
    <w:rsid w:val="00B46CA6"/>
    <w:rsid w:val="00B47F3B"/>
    <w:rsid w:val="00B50D63"/>
    <w:rsid w:val="00B53342"/>
    <w:rsid w:val="00B538D8"/>
    <w:rsid w:val="00B53E23"/>
    <w:rsid w:val="00B552BE"/>
    <w:rsid w:val="00B56180"/>
    <w:rsid w:val="00B5628C"/>
    <w:rsid w:val="00B60DBB"/>
    <w:rsid w:val="00B616F8"/>
    <w:rsid w:val="00B626AE"/>
    <w:rsid w:val="00B629E1"/>
    <w:rsid w:val="00B62D0D"/>
    <w:rsid w:val="00B633F8"/>
    <w:rsid w:val="00B63CB6"/>
    <w:rsid w:val="00B63D29"/>
    <w:rsid w:val="00B63D8D"/>
    <w:rsid w:val="00B63F0C"/>
    <w:rsid w:val="00B64619"/>
    <w:rsid w:val="00B64CA4"/>
    <w:rsid w:val="00B67633"/>
    <w:rsid w:val="00B67A0E"/>
    <w:rsid w:val="00B70384"/>
    <w:rsid w:val="00B70E0D"/>
    <w:rsid w:val="00B71418"/>
    <w:rsid w:val="00B715B6"/>
    <w:rsid w:val="00B72002"/>
    <w:rsid w:val="00B7305D"/>
    <w:rsid w:val="00B730BE"/>
    <w:rsid w:val="00B7318B"/>
    <w:rsid w:val="00B73404"/>
    <w:rsid w:val="00B7400D"/>
    <w:rsid w:val="00B75EA7"/>
    <w:rsid w:val="00B77179"/>
    <w:rsid w:val="00B77882"/>
    <w:rsid w:val="00B77CF9"/>
    <w:rsid w:val="00B80018"/>
    <w:rsid w:val="00B80235"/>
    <w:rsid w:val="00B84332"/>
    <w:rsid w:val="00B858F0"/>
    <w:rsid w:val="00B85F59"/>
    <w:rsid w:val="00B865D0"/>
    <w:rsid w:val="00B8674B"/>
    <w:rsid w:val="00B869EF"/>
    <w:rsid w:val="00B87205"/>
    <w:rsid w:val="00B87F92"/>
    <w:rsid w:val="00B903F7"/>
    <w:rsid w:val="00B91155"/>
    <w:rsid w:val="00B913C2"/>
    <w:rsid w:val="00B91677"/>
    <w:rsid w:val="00B917E5"/>
    <w:rsid w:val="00B9226C"/>
    <w:rsid w:val="00B924B7"/>
    <w:rsid w:val="00B94825"/>
    <w:rsid w:val="00B95BC3"/>
    <w:rsid w:val="00B966A9"/>
    <w:rsid w:val="00B96D41"/>
    <w:rsid w:val="00BA0250"/>
    <w:rsid w:val="00BA0640"/>
    <w:rsid w:val="00BA0A3D"/>
    <w:rsid w:val="00BA0D95"/>
    <w:rsid w:val="00BA14EA"/>
    <w:rsid w:val="00BA227C"/>
    <w:rsid w:val="00BA2D63"/>
    <w:rsid w:val="00BA3A4F"/>
    <w:rsid w:val="00BA3C53"/>
    <w:rsid w:val="00BA5230"/>
    <w:rsid w:val="00BA608A"/>
    <w:rsid w:val="00BA6A71"/>
    <w:rsid w:val="00BA7012"/>
    <w:rsid w:val="00BA7D2E"/>
    <w:rsid w:val="00BA7ED6"/>
    <w:rsid w:val="00BB02FF"/>
    <w:rsid w:val="00BB0709"/>
    <w:rsid w:val="00BB0753"/>
    <w:rsid w:val="00BB0AF1"/>
    <w:rsid w:val="00BB0CDA"/>
    <w:rsid w:val="00BB0FAA"/>
    <w:rsid w:val="00BB1104"/>
    <w:rsid w:val="00BB23DF"/>
    <w:rsid w:val="00BB29A0"/>
    <w:rsid w:val="00BB2A31"/>
    <w:rsid w:val="00BB3295"/>
    <w:rsid w:val="00BB3486"/>
    <w:rsid w:val="00BB3C87"/>
    <w:rsid w:val="00BB3F1F"/>
    <w:rsid w:val="00BB3FC1"/>
    <w:rsid w:val="00BB6059"/>
    <w:rsid w:val="00BB7270"/>
    <w:rsid w:val="00BB77AF"/>
    <w:rsid w:val="00BC1E01"/>
    <w:rsid w:val="00BC20CB"/>
    <w:rsid w:val="00BC2D01"/>
    <w:rsid w:val="00BC3FCD"/>
    <w:rsid w:val="00BC4907"/>
    <w:rsid w:val="00BC5C79"/>
    <w:rsid w:val="00BC62DE"/>
    <w:rsid w:val="00BC6D04"/>
    <w:rsid w:val="00BC764B"/>
    <w:rsid w:val="00BC7B76"/>
    <w:rsid w:val="00BD025C"/>
    <w:rsid w:val="00BD03F9"/>
    <w:rsid w:val="00BD06BF"/>
    <w:rsid w:val="00BD0857"/>
    <w:rsid w:val="00BD0C68"/>
    <w:rsid w:val="00BD1E69"/>
    <w:rsid w:val="00BD2FCB"/>
    <w:rsid w:val="00BD36BF"/>
    <w:rsid w:val="00BD4249"/>
    <w:rsid w:val="00BD4CE7"/>
    <w:rsid w:val="00BD5216"/>
    <w:rsid w:val="00BD5A15"/>
    <w:rsid w:val="00BD6079"/>
    <w:rsid w:val="00BD6F1B"/>
    <w:rsid w:val="00BD75EF"/>
    <w:rsid w:val="00BE17B4"/>
    <w:rsid w:val="00BE1ABE"/>
    <w:rsid w:val="00BE34E3"/>
    <w:rsid w:val="00BE4221"/>
    <w:rsid w:val="00BE57FE"/>
    <w:rsid w:val="00BE589F"/>
    <w:rsid w:val="00BE6D8D"/>
    <w:rsid w:val="00BF04F1"/>
    <w:rsid w:val="00BF0507"/>
    <w:rsid w:val="00BF1AA7"/>
    <w:rsid w:val="00BF215C"/>
    <w:rsid w:val="00BF323D"/>
    <w:rsid w:val="00BF40DF"/>
    <w:rsid w:val="00BF468A"/>
    <w:rsid w:val="00BF479F"/>
    <w:rsid w:val="00BF4D76"/>
    <w:rsid w:val="00BF4E8A"/>
    <w:rsid w:val="00BF6324"/>
    <w:rsid w:val="00BF733C"/>
    <w:rsid w:val="00BF7536"/>
    <w:rsid w:val="00BF7E93"/>
    <w:rsid w:val="00C0079B"/>
    <w:rsid w:val="00C01AF6"/>
    <w:rsid w:val="00C01D15"/>
    <w:rsid w:val="00C01E65"/>
    <w:rsid w:val="00C0239E"/>
    <w:rsid w:val="00C02D57"/>
    <w:rsid w:val="00C03212"/>
    <w:rsid w:val="00C035A6"/>
    <w:rsid w:val="00C0389F"/>
    <w:rsid w:val="00C04228"/>
    <w:rsid w:val="00C04895"/>
    <w:rsid w:val="00C04ABF"/>
    <w:rsid w:val="00C0653B"/>
    <w:rsid w:val="00C07604"/>
    <w:rsid w:val="00C10B82"/>
    <w:rsid w:val="00C10E1D"/>
    <w:rsid w:val="00C11451"/>
    <w:rsid w:val="00C12A97"/>
    <w:rsid w:val="00C131FA"/>
    <w:rsid w:val="00C13AC2"/>
    <w:rsid w:val="00C13E64"/>
    <w:rsid w:val="00C14C5E"/>
    <w:rsid w:val="00C1661A"/>
    <w:rsid w:val="00C16700"/>
    <w:rsid w:val="00C16F9B"/>
    <w:rsid w:val="00C175A1"/>
    <w:rsid w:val="00C211F6"/>
    <w:rsid w:val="00C21211"/>
    <w:rsid w:val="00C23991"/>
    <w:rsid w:val="00C23ED3"/>
    <w:rsid w:val="00C24031"/>
    <w:rsid w:val="00C24867"/>
    <w:rsid w:val="00C24D21"/>
    <w:rsid w:val="00C2643A"/>
    <w:rsid w:val="00C309B6"/>
    <w:rsid w:val="00C31529"/>
    <w:rsid w:val="00C32C67"/>
    <w:rsid w:val="00C34DF4"/>
    <w:rsid w:val="00C35327"/>
    <w:rsid w:val="00C359A5"/>
    <w:rsid w:val="00C40735"/>
    <w:rsid w:val="00C41031"/>
    <w:rsid w:val="00C41AF2"/>
    <w:rsid w:val="00C41F07"/>
    <w:rsid w:val="00C425EF"/>
    <w:rsid w:val="00C427EB"/>
    <w:rsid w:val="00C43811"/>
    <w:rsid w:val="00C439E5"/>
    <w:rsid w:val="00C43B58"/>
    <w:rsid w:val="00C43CB6"/>
    <w:rsid w:val="00C43F76"/>
    <w:rsid w:val="00C447C3"/>
    <w:rsid w:val="00C45607"/>
    <w:rsid w:val="00C45CF0"/>
    <w:rsid w:val="00C46027"/>
    <w:rsid w:val="00C46591"/>
    <w:rsid w:val="00C476A9"/>
    <w:rsid w:val="00C478F6"/>
    <w:rsid w:val="00C50647"/>
    <w:rsid w:val="00C50A07"/>
    <w:rsid w:val="00C50C41"/>
    <w:rsid w:val="00C50CB9"/>
    <w:rsid w:val="00C520EB"/>
    <w:rsid w:val="00C52813"/>
    <w:rsid w:val="00C52FB4"/>
    <w:rsid w:val="00C5309B"/>
    <w:rsid w:val="00C54B9A"/>
    <w:rsid w:val="00C6138B"/>
    <w:rsid w:val="00C6185C"/>
    <w:rsid w:val="00C61AA0"/>
    <w:rsid w:val="00C61E8B"/>
    <w:rsid w:val="00C630CF"/>
    <w:rsid w:val="00C6346D"/>
    <w:rsid w:val="00C63E1A"/>
    <w:rsid w:val="00C6493A"/>
    <w:rsid w:val="00C64A9A"/>
    <w:rsid w:val="00C64E89"/>
    <w:rsid w:val="00C64FA5"/>
    <w:rsid w:val="00C65D0D"/>
    <w:rsid w:val="00C65D5F"/>
    <w:rsid w:val="00C675D3"/>
    <w:rsid w:val="00C67EAF"/>
    <w:rsid w:val="00C71573"/>
    <w:rsid w:val="00C7164F"/>
    <w:rsid w:val="00C719D3"/>
    <w:rsid w:val="00C72467"/>
    <w:rsid w:val="00C724F6"/>
    <w:rsid w:val="00C72A05"/>
    <w:rsid w:val="00C72E5D"/>
    <w:rsid w:val="00C730BE"/>
    <w:rsid w:val="00C74DF6"/>
    <w:rsid w:val="00C761E2"/>
    <w:rsid w:val="00C80463"/>
    <w:rsid w:val="00C814AF"/>
    <w:rsid w:val="00C837A6"/>
    <w:rsid w:val="00C853DB"/>
    <w:rsid w:val="00C86AC2"/>
    <w:rsid w:val="00C86B42"/>
    <w:rsid w:val="00C8728A"/>
    <w:rsid w:val="00C87659"/>
    <w:rsid w:val="00C913AF"/>
    <w:rsid w:val="00C9238A"/>
    <w:rsid w:val="00C92E6F"/>
    <w:rsid w:val="00C93F82"/>
    <w:rsid w:val="00C94EFE"/>
    <w:rsid w:val="00C95B3E"/>
    <w:rsid w:val="00C95CDC"/>
    <w:rsid w:val="00C95F57"/>
    <w:rsid w:val="00C96473"/>
    <w:rsid w:val="00CA1528"/>
    <w:rsid w:val="00CA157E"/>
    <w:rsid w:val="00CA1940"/>
    <w:rsid w:val="00CA1FC4"/>
    <w:rsid w:val="00CA369B"/>
    <w:rsid w:val="00CA3BE8"/>
    <w:rsid w:val="00CA4A11"/>
    <w:rsid w:val="00CA4AC5"/>
    <w:rsid w:val="00CA52A7"/>
    <w:rsid w:val="00CA571B"/>
    <w:rsid w:val="00CA6105"/>
    <w:rsid w:val="00CA6AA2"/>
    <w:rsid w:val="00CA6B9F"/>
    <w:rsid w:val="00CB0086"/>
    <w:rsid w:val="00CB07A5"/>
    <w:rsid w:val="00CB45C1"/>
    <w:rsid w:val="00CB5172"/>
    <w:rsid w:val="00CB582D"/>
    <w:rsid w:val="00CB5A32"/>
    <w:rsid w:val="00CB6295"/>
    <w:rsid w:val="00CB650A"/>
    <w:rsid w:val="00CB6A0A"/>
    <w:rsid w:val="00CB6BC9"/>
    <w:rsid w:val="00CB7EE3"/>
    <w:rsid w:val="00CC01AB"/>
    <w:rsid w:val="00CC03DE"/>
    <w:rsid w:val="00CC1D5B"/>
    <w:rsid w:val="00CC2946"/>
    <w:rsid w:val="00CC4A98"/>
    <w:rsid w:val="00CC65AF"/>
    <w:rsid w:val="00CC6DA7"/>
    <w:rsid w:val="00CD00AE"/>
    <w:rsid w:val="00CD04A7"/>
    <w:rsid w:val="00CD0C7D"/>
    <w:rsid w:val="00CD316A"/>
    <w:rsid w:val="00CD5871"/>
    <w:rsid w:val="00CD60C9"/>
    <w:rsid w:val="00CD612A"/>
    <w:rsid w:val="00CD65FF"/>
    <w:rsid w:val="00CD66E8"/>
    <w:rsid w:val="00CE0657"/>
    <w:rsid w:val="00CE0F34"/>
    <w:rsid w:val="00CE1D51"/>
    <w:rsid w:val="00CE23B9"/>
    <w:rsid w:val="00CE54AE"/>
    <w:rsid w:val="00CE5624"/>
    <w:rsid w:val="00CE62F1"/>
    <w:rsid w:val="00CE65C4"/>
    <w:rsid w:val="00CE6C70"/>
    <w:rsid w:val="00CE722D"/>
    <w:rsid w:val="00CE7AAA"/>
    <w:rsid w:val="00CF0932"/>
    <w:rsid w:val="00CF0FBD"/>
    <w:rsid w:val="00CF1FBA"/>
    <w:rsid w:val="00CF32A4"/>
    <w:rsid w:val="00CF3892"/>
    <w:rsid w:val="00CF4665"/>
    <w:rsid w:val="00CF5141"/>
    <w:rsid w:val="00CF52D5"/>
    <w:rsid w:val="00CF6D42"/>
    <w:rsid w:val="00D002B7"/>
    <w:rsid w:val="00D00A23"/>
    <w:rsid w:val="00D01070"/>
    <w:rsid w:val="00D02F96"/>
    <w:rsid w:val="00D0351A"/>
    <w:rsid w:val="00D05427"/>
    <w:rsid w:val="00D068FC"/>
    <w:rsid w:val="00D06D28"/>
    <w:rsid w:val="00D078A3"/>
    <w:rsid w:val="00D104AC"/>
    <w:rsid w:val="00D1092E"/>
    <w:rsid w:val="00D11591"/>
    <w:rsid w:val="00D1197D"/>
    <w:rsid w:val="00D13153"/>
    <w:rsid w:val="00D134B9"/>
    <w:rsid w:val="00D14760"/>
    <w:rsid w:val="00D14B93"/>
    <w:rsid w:val="00D15401"/>
    <w:rsid w:val="00D155DA"/>
    <w:rsid w:val="00D16664"/>
    <w:rsid w:val="00D17402"/>
    <w:rsid w:val="00D17BE5"/>
    <w:rsid w:val="00D17D7D"/>
    <w:rsid w:val="00D17EEC"/>
    <w:rsid w:val="00D20E64"/>
    <w:rsid w:val="00D21E94"/>
    <w:rsid w:val="00D22C0A"/>
    <w:rsid w:val="00D230BE"/>
    <w:rsid w:val="00D23FE3"/>
    <w:rsid w:val="00D24B53"/>
    <w:rsid w:val="00D2685C"/>
    <w:rsid w:val="00D26D0B"/>
    <w:rsid w:val="00D26E99"/>
    <w:rsid w:val="00D27FA0"/>
    <w:rsid w:val="00D307C6"/>
    <w:rsid w:val="00D309D1"/>
    <w:rsid w:val="00D313B1"/>
    <w:rsid w:val="00D32174"/>
    <w:rsid w:val="00D32FC3"/>
    <w:rsid w:val="00D33502"/>
    <w:rsid w:val="00D34C87"/>
    <w:rsid w:val="00D35354"/>
    <w:rsid w:val="00D358C2"/>
    <w:rsid w:val="00D35B88"/>
    <w:rsid w:val="00D35D36"/>
    <w:rsid w:val="00D37000"/>
    <w:rsid w:val="00D37A41"/>
    <w:rsid w:val="00D4125F"/>
    <w:rsid w:val="00D41ADD"/>
    <w:rsid w:val="00D41F8B"/>
    <w:rsid w:val="00D42195"/>
    <w:rsid w:val="00D43F73"/>
    <w:rsid w:val="00D45173"/>
    <w:rsid w:val="00D45724"/>
    <w:rsid w:val="00D45E55"/>
    <w:rsid w:val="00D46BEB"/>
    <w:rsid w:val="00D46C84"/>
    <w:rsid w:val="00D4733E"/>
    <w:rsid w:val="00D47B21"/>
    <w:rsid w:val="00D500C5"/>
    <w:rsid w:val="00D512A5"/>
    <w:rsid w:val="00D5185F"/>
    <w:rsid w:val="00D53A90"/>
    <w:rsid w:val="00D5404E"/>
    <w:rsid w:val="00D54E7F"/>
    <w:rsid w:val="00D55A66"/>
    <w:rsid w:val="00D55F4A"/>
    <w:rsid w:val="00D561E5"/>
    <w:rsid w:val="00D605D7"/>
    <w:rsid w:val="00D6208F"/>
    <w:rsid w:val="00D62D20"/>
    <w:rsid w:val="00D6443E"/>
    <w:rsid w:val="00D64A3C"/>
    <w:rsid w:val="00D64DE2"/>
    <w:rsid w:val="00D660B7"/>
    <w:rsid w:val="00D66CF3"/>
    <w:rsid w:val="00D6787C"/>
    <w:rsid w:val="00D70346"/>
    <w:rsid w:val="00D708FA"/>
    <w:rsid w:val="00D70B53"/>
    <w:rsid w:val="00D721D2"/>
    <w:rsid w:val="00D7230D"/>
    <w:rsid w:val="00D72D16"/>
    <w:rsid w:val="00D74BDA"/>
    <w:rsid w:val="00D74F92"/>
    <w:rsid w:val="00D7507A"/>
    <w:rsid w:val="00D75166"/>
    <w:rsid w:val="00D752C8"/>
    <w:rsid w:val="00D75744"/>
    <w:rsid w:val="00D75AEA"/>
    <w:rsid w:val="00D75F05"/>
    <w:rsid w:val="00D76E5A"/>
    <w:rsid w:val="00D820F8"/>
    <w:rsid w:val="00D82438"/>
    <w:rsid w:val="00D825C1"/>
    <w:rsid w:val="00D826A9"/>
    <w:rsid w:val="00D834EF"/>
    <w:rsid w:val="00D84B29"/>
    <w:rsid w:val="00D8593D"/>
    <w:rsid w:val="00D85941"/>
    <w:rsid w:val="00D86E70"/>
    <w:rsid w:val="00D872E7"/>
    <w:rsid w:val="00D87B78"/>
    <w:rsid w:val="00D9124F"/>
    <w:rsid w:val="00D913A2"/>
    <w:rsid w:val="00D91DE6"/>
    <w:rsid w:val="00D92007"/>
    <w:rsid w:val="00D922F6"/>
    <w:rsid w:val="00D92455"/>
    <w:rsid w:val="00D92863"/>
    <w:rsid w:val="00D9340E"/>
    <w:rsid w:val="00D93AE6"/>
    <w:rsid w:val="00D94AE3"/>
    <w:rsid w:val="00D94B4B"/>
    <w:rsid w:val="00D953A4"/>
    <w:rsid w:val="00D95C99"/>
    <w:rsid w:val="00D97D04"/>
    <w:rsid w:val="00DA12BB"/>
    <w:rsid w:val="00DA211E"/>
    <w:rsid w:val="00DA294B"/>
    <w:rsid w:val="00DA2E2F"/>
    <w:rsid w:val="00DA303C"/>
    <w:rsid w:val="00DA33E2"/>
    <w:rsid w:val="00DA4430"/>
    <w:rsid w:val="00DA4676"/>
    <w:rsid w:val="00DA5C88"/>
    <w:rsid w:val="00DA6736"/>
    <w:rsid w:val="00DB0513"/>
    <w:rsid w:val="00DB1217"/>
    <w:rsid w:val="00DB1E7C"/>
    <w:rsid w:val="00DB2311"/>
    <w:rsid w:val="00DB2F50"/>
    <w:rsid w:val="00DB591E"/>
    <w:rsid w:val="00DB5FC8"/>
    <w:rsid w:val="00DB6414"/>
    <w:rsid w:val="00DB66E4"/>
    <w:rsid w:val="00DB672C"/>
    <w:rsid w:val="00DB73A7"/>
    <w:rsid w:val="00DB78D4"/>
    <w:rsid w:val="00DB7F90"/>
    <w:rsid w:val="00DC0550"/>
    <w:rsid w:val="00DC0759"/>
    <w:rsid w:val="00DC0AB3"/>
    <w:rsid w:val="00DC13FE"/>
    <w:rsid w:val="00DC155D"/>
    <w:rsid w:val="00DC1939"/>
    <w:rsid w:val="00DC1ADA"/>
    <w:rsid w:val="00DC1DB5"/>
    <w:rsid w:val="00DC26A3"/>
    <w:rsid w:val="00DC30AB"/>
    <w:rsid w:val="00DC376C"/>
    <w:rsid w:val="00DC3E96"/>
    <w:rsid w:val="00DC47C7"/>
    <w:rsid w:val="00DC4BC6"/>
    <w:rsid w:val="00DC4DB6"/>
    <w:rsid w:val="00DD050F"/>
    <w:rsid w:val="00DD0C8C"/>
    <w:rsid w:val="00DD0D90"/>
    <w:rsid w:val="00DD1838"/>
    <w:rsid w:val="00DD1932"/>
    <w:rsid w:val="00DD1BA8"/>
    <w:rsid w:val="00DD202D"/>
    <w:rsid w:val="00DD21E6"/>
    <w:rsid w:val="00DD2727"/>
    <w:rsid w:val="00DD2A44"/>
    <w:rsid w:val="00DD35F5"/>
    <w:rsid w:val="00DD4EBB"/>
    <w:rsid w:val="00DD5985"/>
    <w:rsid w:val="00DD59D7"/>
    <w:rsid w:val="00DD5A22"/>
    <w:rsid w:val="00DD676D"/>
    <w:rsid w:val="00DD6B83"/>
    <w:rsid w:val="00DD72E2"/>
    <w:rsid w:val="00DE0799"/>
    <w:rsid w:val="00DE154F"/>
    <w:rsid w:val="00DE1877"/>
    <w:rsid w:val="00DE21FA"/>
    <w:rsid w:val="00DE26B4"/>
    <w:rsid w:val="00DE2FA7"/>
    <w:rsid w:val="00DE35E3"/>
    <w:rsid w:val="00DE3A3B"/>
    <w:rsid w:val="00DE44D9"/>
    <w:rsid w:val="00DE470A"/>
    <w:rsid w:val="00DE4B47"/>
    <w:rsid w:val="00DE54D1"/>
    <w:rsid w:val="00DE5CE8"/>
    <w:rsid w:val="00DE6A4B"/>
    <w:rsid w:val="00DE74A8"/>
    <w:rsid w:val="00DF0098"/>
    <w:rsid w:val="00DF0A49"/>
    <w:rsid w:val="00DF1AAB"/>
    <w:rsid w:val="00DF2339"/>
    <w:rsid w:val="00DF2B39"/>
    <w:rsid w:val="00DF364D"/>
    <w:rsid w:val="00DF3B1D"/>
    <w:rsid w:val="00DF4214"/>
    <w:rsid w:val="00DF4EB3"/>
    <w:rsid w:val="00DF5041"/>
    <w:rsid w:val="00DF5267"/>
    <w:rsid w:val="00DF584F"/>
    <w:rsid w:val="00DF5A76"/>
    <w:rsid w:val="00DF5D6A"/>
    <w:rsid w:val="00DF677C"/>
    <w:rsid w:val="00DF6C7B"/>
    <w:rsid w:val="00DF7D99"/>
    <w:rsid w:val="00DF7EA4"/>
    <w:rsid w:val="00DF7F0D"/>
    <w:rsid w:val="00E001F4"/>
    <w:rsid w:val="00E007E7"/>
    <w:rsid w:val="00E00938"/>
    <w:rsid w:val="00E009E0"/>
    <w:rsid w:val="00E01076"/>
    <w:rsid w:val="00E0109A"/>
    <w:rsid w:val="00E0146B"/>
    <w:rsid w:val="00E0155E"/>
    <w:rsid w:val="00E0170C"/>
    <w:rsid w:val="00E04020"/>
    <w:rsid w:val="00E04980"/>
    <w:rsid w:val="00E06B0B"/>
    <w:rsid w:val="00E07A28"/>
    <w:rsid w:val="00E07BA5"/>
    <w:rsid w:val="00E10399"/>
    <w:rsid w:val="00E10782"/>
    <w:rsid w:val="00E1089B"/>
    <w:rsid w:val="00E11A22"/>
    <w:rsid w:val="00E11B4A"/>
    <w:rsid w:val="00E12FCE"/>
    <w:rsid w:val="00E138D4"/>
    <w:rsid w:val="00E145DD"/>
    <w:rsid w:val="00E14601"/>
    <w:rsid w:val="00E14ADD"/>
    <w:rsid w:val="00E14D5C"/>
    <w:rsid w:val="00E15F9B"/>
    <w:rsid w:val="00E169FA"/>
    <w:rsid w:val="00E1745A"/>
    <w:rsid w:val="00E174A3"/>
    <w:rsid w:val="00E20C10"/>
    <w:rsid w:val="00E21D5E"/>
    <w:rsid w:val="00E229EE"/>
    <w:rsid w:val="00E2458C"/>
    <w:rsid w:val="00E24927"/>
    <w:rsid w:val="00E24BC9"/>
    <w:rsid w:val="00E24EBA"/>
    <w:rsid w:val="00E25DBD"/>
    <w:rsid w:val="00E2675F"/>
    <w:rsid w:val="00E26C4C"/>
    <w:rsid w:val="00E26DA6"/>
    <w:rsid w:val="00E27572"/>
    <w:rsid w:val="00E31604"/>
    <w:rsid w:val="00E31B57"/>
    <w:rsid w:val="00E322BB"/>
    <w:rsid w:val="00E325A1"/>
    <w:rsid w:val="00E328F2"/>
    <w:rsid w:val="00E33780"/>
    <w:rsid w:val="00E34A4A"/>
    <w:rsid w:val="00E34E3F"/>
    <w:rsid w:val="00E36124"/>
    <w:rsid w:val="00E367A3"/>
    <w:rsid w:val="00E36C14"/>
    <w:rsid w:val="00E37460"/>
    <w:rsid w:val="00E37C78"/>
    <w:rsid w:val="00E40194"/>
    <w:rsid w:val="00E41018"/>
    <w:rsid w:val="00E418C1"/>
    <w:rsid w:val="00E41A67"/>
    <w:rsid w:val="00E41AD7"/>
    <w:rsid w:val="00E42BF1"/>
    <w:rsid w:val="00E434AA"/>
    <w:rsid w:val="00E436F0"/>
    <w:rsid w:val="00E4384D"/>
    <w:rsid w:val="00E4396A"/>
    <w:rsid w:val="00E43EEA"/>
    <w:rsid w:val="00E455A0"/>
    <w:rsid w:val="00E45C3F"/>
    <w:rsid w:val="00E46003"/>
    <w:rsid w:val="00E46DFA"/>
    <w:rsid w:val="00E476C6"/>
    <w:rsid w:val="00E47F65"/>
    <w:rsid w:val="00E508F6"/>
    <w:rsid w:val="00E50BB3"/>
    <w:rsid w:val="00E52768"/>
    <w:rsid w:val="00E53199"/>
    <w:rsid w:val="00E53B2B"/>
    <w:rsid w:val="00E54341"/>
    <w:rsid w:val="00E543B9"/>
    <w:rsid w:val="00E5513E"/>
    <w:rsid w:val="00E56185"/>
    <w:rsid w:val="00E56728"/>
    <w:rsid w:val="00E56CE5"/>
    <w:rsid w:val="00E57632"/>
    <w:rsid w:val="00E620D0"/>
    <w:rsid w:val="00E62BE8"/>
    <w:rsid w:val="00E632CF"/>
    <w:rsid w:val="00E65538"/>
    <w:rsid w:val="00E6579C"/>
    <w:rsid w:val="00E65C13"/>
    <w:rsid w:val="00E65EC3"/>
    <w:rsid w:val="00E66C33"/>
    <w:rsid w:val="00E677DC"/>
    <w:rsid w:val="00E67F8A"/>
    <w:rsid w:val="00E70123"/>
    <w:rsid w:val="00E70308"/>
    <w:rsid w:val="00E70599"/>
    <w:rsid w:val="00E71990"/>
    <w:rsid w:val="00E71F7E"/>
    <w:rsid w:val="00E72DAB"/>
    <w:rsid w:val="00E73E15"/>
    <w:rsid w:val="00E74AA3"/>
    <w:rsid w:val="00E75248"/>
    <w:rsid w:val="00E7551F"/>
    <w:rsid w:val="00E756C8"/>
    <w:rsid w:val="00E768AE"/>
    <w:rsid w:val="00E76F74"/>
    <w:rsid w:val="00E77776"/>
    <w:rsid w:val="00E77C12"/>
    <w:rsid w:val="00E801AB"/>
    <w:rsid w:val="00E8042F"/>
    <w:rsid w:val="00E804DE"/>
    <w:rsid w:val="00E80CF8"/>
    <w:rsid w:val="00E80F81"/>
    <w:rsid w:val="00E8125F"/>
    <w:rsid w:val="00E82CFA"/>
    <w:rsid w:val="00E83DEA"/>
    <w:rsid w:val="00E83ED8"/>
    <w:rsid w:val="00E84E99"/>
    <w:rsid w:val="00E853CB"/>
    <w:rsid w:val="00E85CE0"/>
    <w:rsid w:val="00E86D96"/>
    <w:rsid w:val="00E86FDA"/>
    <w:rsid w:val="00E8730D"/>
    <w:rsid w:val="00E874F0"/>
    <w:rsid w:val="00E8767C"/>
    <w:rsid w:val="00E8772D"/>
    <w:rsid w:val="00E87ABD"/>
    <w:rsid w:val="00E9056E"/>
    <w:rsid w:val="00E9152E"/>
    <w:rsid w:val="00E92593"/>
    <w:rsid w:val="00E93854"/>
    <w:rsid w:val="00EA0D3D"/>
    <w:rsid w:val="00EA0F05"/>
    <w:rsid w:val="00EA1228"/>
    <w:rsid w:val="00EA3BAB"/>
    <w:rsid w:val="00EA4725"/>
    <w:rsid w:val="00EA48EA"/>
    <w:rsid w:val="00EA4D00"/>
    <w:rsid w:val="00EA4DFD"/>
    <w:rsid w:val="00EA5A2A"/>
    <w:rsid w:val="00EA656B"/>
    <w:rsid w:val="00EA6FF9"/>
    <w:rsid w:val="00EA7743"/>
    <w:rsid w:val="00EB15FC"/>
    <w:rsid w:val="00EB2976"/>
    <w:rsid w:val="00EB29F1"/>
    <w:rsid w:val="00EB2F66"/>
    <w:rsid w:val="00EB3836"/>
    <w:rsid w:val="00EB3FE4"/>
    <w:rsid w:val="00EB4690"/>
    <w:rsid w:val="00EB4F56"/>
    <w:rsid w:val="00EB5F34"/>
    <w:rsid w:val="00EB64D0"/>
    <w:rsid w:val="00EB678E"/>
    <w:rsid w:val="00EB68F7"/>
    <w:rsid w:val="00EB6C2D"/>
    <w:rsid w:val="00EB6D76"/>
    <w:rsid w:val="00EB7263"/>
    <w:rsid w:val="00EB7355"/>
    <w:rsid w:val="00EB7673"/>
    <w:rsid w:val="00EB77D5"/>
    <w:rsid w:val="00EB7C3D"/>
    <w:rsid w:val="00EB7F86"/>
    <w:rsid w:val="00EC08C3"/>
    <w:rsid w:val="00EC0BCC"/>
    <w:rsid w:val="00EC1881"/>
    <w:rsid w:val="00EC1BE8"/>
    <w:rsid w:val="00EC4025"/>
    <w:rsid w:val="00EC413D"/>
    <w:rsid w:val="00EC5BD7"/>
    <w:rsid w:val="00EC7FCD"/>
    <w:rsid w:val="00ED0061"/>
    <w:rsid w:val="00ED00D5"/>
    <w:rsid w:val="00ED130C"/>
    <w:rsid w:val="00ED2A66"/>
    <w:rsid w:val="00ED2BDC"/>
    <w:rsid w:val="00ED30B8"/>
    <w:rsid w:val="00ED4F03"/>
    <w:rsid w:val="00ED5109"/>
    <w:rsid w:val="00ED5195"/>
    <w:rsid w:val="00ED566C"/>
    <w:rsid w:val="00ED5843"/>
    <w:rsid w:val="00EE2A47"/>
    <w:rsid w:val="00EE2BCD"/>
    <w:rsid w:val="00EE3950"/>
    <w:rsid w:val="00EE4AFB"/>
    <w:rsid w:val="00EE512F"/>
    <w:rsid w:val="00EE5B35"/>
    <w:rsid w:val="00EE6A7A"/>
    <w:rsid w:val="00EE6DD4"/>
    <w:rsid w:val="00EE7308"/>
    <w:rsid w:val="00EF107C"/>
    <w:rsid w:val="00EF1CBA"/>
    <w:rsid w:val="00EF1DB0"/>
    <w:rsid w:val="00EF431D"/>
    <w:rsid w:val="00EF513B"/>
    <w:rsid w:val="00EF5784"/>
    <w:rsid w:val="00EF5CB9"/>
    <w:rsid w:val="00EF6002"/>
    <w:rsid w:val="00EF689A"/>
    <w:rsid w:val="00EF73ED"/>
    <w:rsid w:val="00F001C4"/>
    <w:rsid w:val="00F006E6"/>
    <w:rsid w:val="00F012E1"/>
    <w:rsid w:val="00F01CA5"/>
    <w:rsid w:val="00F02042"/>
    <w:rsid w:val="00F040EB"/>
    <w:rsid w:val="00F0431C"/>
    <w:rsid w:val="00F04FFA"/>
    <w:rsid w:val="00F0653B"/>
    <w:rsid w:val="00F0739D"/>
    <w:rsid w:val="00F078DA"/>
    <w:rsid w:val="00F07D13"/>
    <w:rsid w:val="00F07EB9"/>
    <w:rsid w:val="00F105A0"/>
    <w:rsid w:val="00F11E7D"/>
    <w:rsid w:val="00F13190"/>
    <w:rsid w:val="00F13FA5"/>
    <w:rsid w:val="00F15843"/>
    <w:rsid w:val="00F15EF1"/>
    <w:rsid w:val="00F17384"/>
    <w:rsid w:val="00F17F8B"/>
    <w:rsid w:val="00F214A9"/>
    <w:rsid w:val="00F21C71"/>
    <w:rsid w:val="00F2305E"/>
    <w:rsid w:val="00F23290"/>
    <w:rsid w:val="00F23445"/>
    <w:rsid w:val="00F279A3"/>
    <w:rsid w:val="00F30851"/>
    <w:rsid w:val="00F31A5D"/>
    <w:rsid w:val="00F33DA8"/>
    <w:rsid w:val="00F342E7"/>
    <w:rsid w:val="00F34639"/>
    <w:rsid w:val="00F350EA"/>
    <w:rsid w:val="00F35F20"/>
    <w:rsid w:val="00F3751A"/>
    <w:rsid w:val="00F37E91"/>
    <w:rsid w:val="00F37EC3"/>
    <w:rsid w:val="00F40C71"/>
    <w:rsid w:val="00F41A36"/>
    <w:rsid w:val="00F420E9"/>
    <w:rsid w:val="00F42473"/>
    <w:rsid w:val="00F43AA0"/>
    <w:rsid w:val="00F43D4A"/>
    <w:rsid w:val="00F44048"/>
    <w:rsid w:val="00F44B22"/>
    <w:rsid w:val="00F45472"/>
    <w:rsid w:val="00F4558A"/>
    <w:rsid w:val="00F45CAF"/>
    <w:rsid w:val="00F47BFE"/>
    <w:rsid w:val="00F47DC6"/>
    <w:rsid w:val="00F507E6"/>
    <w:rsid w:val="00F5131C"/>
    <w:rsid w:val="00F51973"/>
    <w:rsid w:val="00F53F6D"/>
    <w:rsid w:val="00F541F3"/>
    <w:rsid w:val="00F553FB"/>
    <w:rsid w:val="00F5557C"/>
    <w:rsid w:val="00F562DA"/>
    <w:rsid w:val="00F56A42"/>
    <w:rsid w:val="00F5790D"/>
    <w:rsid w:val="00F57B36"/>
    <w:rsid w:val="00F60250"/>
    <w:rsid w:val="00F6041E"/>
    <w:rsid w:val="00F605EE"/>
    <w:rsid w:val="00F62FB5"/>
    <w:rsid w:val="00F64124"/>
    <w:rsid w:val="00F647EE"/>
    <w:rsid w:val="00F64951"/>
    <w:rsid w:val="00F65346"/>
    <w:rsid w:val="00F678EE"/>
    <w:rsid w:val="00F679E6"/>
    <w:rsid w:val="00F7018C"/>
    <w:rsid w:val="00F7112D"/>
    <w:rsid w:val="00F71C0C"/>
    <w:rsid w:val="00F7217E"/>
    <w:rsid w:val="00F72D91"/>
    <w:rsid w:val="00F741FB"/>
    <w:rsid w:val="00F75FB2"/>
    <w:rsid w:val="00F76180"/>
    <w:rsid w:val="00F76345"/>
    <w:rsid w:val="00F76974"/>
    <w:rsid w:val="00F76C42"/>
    <w:rsid w:val="00F8113B"/>
    <w:rsid w:val="00F81515"/>
    <w:rsid w:val="00F819A2"/>
    <w:rsid w:val="00F81AF7"/>
    <w:rsid w:val="00F81E6E"/>
    <w:rsid w:val="00F820E0"/>
    <w:rsid w:val="00F82321"/>
    <w:rsid w:val="00F82A44"/>
    <w:rsid w:val="00F82DD9"/>
    <w:rsid w:val="00F83AAE"/>
    <w:rsid w:val="00F84221"/>
    <w:rsid w:val="00F85AB5"/>
    <w:rsid w:val="00F85D3D"/>
    <w:rsid w:val="00F86ADB"/>
    <w:rsid w:val="00F86D41"/>
    <w:rsid w:val="00F87C08"/>
    <w:rsid w:val="00F90BE9"/>
    <w:rsid w:val="00F91D6A"/>
    <w:rsid w:val="00F92253"/>
    <w:rsid w:val="00F94622"/>
    <w:rsid w:val="00F94FDB"/>
    <w:rsid w:val="00F95F27"/>
    <w:rsid w:val="00F96A4A"/>
    <w:rsid w:val="00FA0A6F"/>
    <w:rsid w:val="00FA0F40"/>
    <w:rsid w:val="00FA1502"/>
    <w:rsid w:val="00FA1B72"/>
    <w:rsid w:val="00FA2067"/>
    <w:rsid w:val="00FA2466"/>
    <w:rsid w:val="00FA2AE7"/>
    <w:rsid w:val="00FA2B86"/>
    <w:rsid w:val="00FA2B87"/>
    <w:rsid w:val="00FA2D87"/>
    <w:rsid w:val="00FA3694"/>
    <w:rsid w:val="00FA3FC9"/>
    <w:rsid w:val="00FA5123"/>
    <w:rsid w:val="00FA5EC5"/>
    <w:rsid w:val="00FA65D5"/>
    <w:rsid w:val="00FA701A"/>
    <w:rsid w:val="00FA79ED"/>
    <w:rsid w:val="00FB0F11"/>
    <w:rsid w:val="00FB17D9"/>
    <w:rsid w:val="00FB29C9"/>
    <w:rsid w:val="00FB2AF8"/>
    <w:rsid w:val="00FB3037"/>
    <w:rsid w:val="00FB3E49"/>
    <w:rsid w:val="00FB4003"/>
    <w:rsid w:val="00FB438C"/>
    <w:rsid w:val="00FB5379"/>
    <w:rsid w:val="00FB5755"/>
    <w:rsid w:val="00FB6B12"/>
    <w:rsid w:val="00FB728D"/>
    <w:rsid w:val="00FB7EC6"/>
    <w:rsid w:val="00FC0E12"/>
    <w:rsid w:val="00FC16FF"/>
    <w:rsid w:val="00FC2A97"/>
    <w:rsid w:val="00FC2DE5"/>
    <w:rsid w:val="00FC49DD"/>
    <w:rsid w:val="00FC4F22"/>
    <w:rsid w:val="00FC5665"/>
    <w:rsid w:val="00FC584A"/>
    <w:rsid w:val="00FC6082"/>
    <w:rsid w:val="00FC7F96"/>
    <w:rsid w:val="00FC7FB1"/>
    <w:rsid w:val="00FD0A1C"/>
    <w:rsid w:val="00FD1321"/>
    <w:rsid w:val="00FD2306"/>
    <w:rsid w:val="00FD24D2"/>
    <w:rsid w:val="00FD26D3"/>
    <w:rsid w:val="00FD4350"/>
    <w:rsid w:val="00FD4912"/>
    <w:rsid w:val="00FD5D6F"/>
    <w:rsid w:val="00FD6BFE"/>
    <w:rsid w:val="00FD6DD0"/>
    <w:rsid w:val="00FD76AD"/>
    <w:rsid w:val="00FD7D9C"/>
    <w:rsid w:val="00FD7DD1"/>
    <w:rsid w:val="00FD7E34"/>
    <w:rsid w:val="00FD7E4E"/>
    <w:rsid w:val="00FE1AD6"/>
    <w:rsid w:val="00FE1F64"/>
    <w:rsid w:val="00FE288B"/>
    <w:rsid w:val="00FE28D8"/>
    <w:rsid w:val="00FE2D12"/>
    <w:rsid w:val="00FE4DC6"/>
    <w:rsid w:val="00FE538D"/>
    <w:rsid w:val="00FE5833"/>
    <w:rsid w:val="00FE7090"/>
    <w:rsid w:val="00FF0252"/>
    <w:rsid w:val="00FF0E9D"/>
    <w:rsid w:val="00FF12F7"/>
    <w:rsid w:val="00FF1301"/>
    <w:rsid w:val="00FF2070"/>
    <w:rsid w:val="00FF330E"/>
    <w:rsid w:val="00FF3A94"/>
    <w:rsid w:val="00FF4A52"/>
    <w:rsid w:val="00FF5582"/>
    <w:rsid w:val="00FF60B7"/>
    <w:rsid w:val="00FF63EE"/>
    <w:rsid w:val="00FF6BC0"/>
    <w:rsid w:val="00FF7840"/>
    <w:rsid w:val="00FF798D"/>
    <w:rsid w:val="0185420D"/>
    <w:rsid w:val="01A83C46"/>
    <w:rsid w:val="026F38D7"/>
    <w:rsid w:val="029B44D3"/>
    <w:rsid w:val="03DF08D7"/>
    <w:rsid w:val="045525AB"/>
    <w:rsid w:val="0473452A"/>
    <w:rsid w:val="048D109F"/>
    <w:rsid w:val="065F5501"/>
    <w:rsid w:val="06792D74"/>
    <w:rsid w:val="083878CE"/>
    <w:rsid w:val="087C5DB8"/>
    <w:rsid w:val="0888458F"/>
    <w:rsid w:val="09D63EB0"/>
    <w:rsid w:val="0B02527A"/>
    <w:rsid w:val="0B04490A"/>
    <w:rsid w:val="0B493D92"/>
    <w:rsid w:val="0C0B3E50"/>
    <w:rsid w:val="0C2A1EAD"/>
    <w:rsid w:val="0C3718C7"/>
    <w:rsid w:val="0C4D6EEA"/>
    <w:rsid w:val="0CB16698"/>
    <w:rsid w:val="0D110053"/>
    <w:rsid w:val="0DAC332F"/>
    <w:rsid w:val="0DF82377"/>
    <w:rsid w:val="0E4F42E2"/>
    <w:rsid w:val="0F6B6381"/>
    <w:rsid w:val="106711F7"/>
    <w:rsid w:val="10AD30EB"/>
    <w:rsid w:val="11200625"/>
    <w:rsid w:val="131875E5"/>
    <w:rsid w:val="13BB7AAC"/>
    <w:rsid w:val="147B6D77"/>
    <w:rsid w:val="15081290"/>
    <w:rsid w:val="157F46D0"/>
    <w:rsid w:val="17877EE6"/>
    <w:rsid w:val="17912EB8"/>
    <w:rsid w:val="179A0F75"/>
    <w:rsid w:val="18A90EDB"/>
    <w:rsid w:val="19F55428"/>
    <w:rsid w:val="1A3520B2"/>
    <w:rsid w:val="1A3D0518"/>
    <w:rsid w:val="1A7434D9"/>
    <w:rsid w:val="1AE74234"/>
    <w:rsid w:val="1B142779"/>
    <w:rsid w:val="1B3E6F13"/>
    <w:rsid w:val="1B535AE1"/>
    <w:rsid w:val="1C245067"/>
    <w:rsid w:val="1D1531DE"/>
    <w:rsid w:val="1D3969C8"/>
    <w:rsid w:val="1D893503"/>
    <w:rsid w:val="1DF86C86"/>
    <w:rsid w:val="1E011AAE"/>
    <w:rsid w:val="1E85148F"/>
    <w:rsid w:val="1E910FC3"/>
    <w:rsid w:val="1EE256B2"/>
    <w:rsid w:val="1F4956E2"/>
    <w:rsid w:val="1F644BC5"/>
    <w:rsid w:val="1F760BC7"/>
    <w:rsid w:val="1F81583C"/>
    <w:rsid w:val="1F8E7FBF"/>
    <w:rsid w:val="1F931AD8"/>
    <w:rsid w:val="202E008D"/>
    <w:rsid w:val="205F3339"/>
    <w:rsid w:val="20C97BE0"/>
    <w:rsid w:val="21AE40D2"/>
    <w:rsid w:val="222F7DA1"/>
    <w:rsid w:val="22C52E2E"/>
    <w:rsid w:val="234D512B"/>
    <w:rsid w:val="237C4A64"/>
    <w:rsid w:val="23B5426D"/>
    <w:rsid w:val="23E609C3"/>
    <w:rsid w:val="24585DAF"/>
    <w:rsid w:val="245E62D9"/>
    <w:rsid w:val="246532AB"/>
    <w:rsid w:val="2475327B"/>
    <w:rsid w:val="24AB4534"/>
    <w:rsid w:val="24DE7578"/>
    <w:rsid w:val="25004CDE"/>
    <w:rsid w:val="251C259F"/>
    <w:rsid w:val="259E73BC"/>
    <w:rsid w:val="25B8753A"/>
    <w:rsid w:val="25E32F51"/>
    <w:rsid w:val="26DB6461"/>
    <w:rsid w:val="27055BCA"/>
    <w:rsid w:val="271E3D28"/>
    <w:rsid w:val="27C96AF0"/>
    <w:rsid w:val="27D47D80"/>
    <w:rsid w:val="27FB3011"/>
    <w:rsid w:val="285B7CC7"/>
    <w:rsid w:val="28835EE3"/>
    <w:rsid w:val="28B42489"/>
    <w:rsid w:val="28FD2385"/>
    <w:rsid w:val="290A53B0"/>
    <w:rsid w:val="29AF2CDD"/>
    <w:rsid w:val="29D23E43"/>
    <w:rsid w:val="2B505D0B"/>
    <w:rsid w:val="2BA17B39"/>
    <w:rsid w:val="2BF9758B"/>
    <w:rsid w:val="2C3379AE"/>
    <w:rsid w:val="2C4E1B48"/>
    <w:rsid w:val="2CF60C1C"/>
    <w:rsid w:val="2D7E2F8D"/>
    <w:rsid w:val="2DE726C2"/>
    <w:rsid w:val="2E38229E"/>
    <w:rsid w:val="2E3B04C0"/>
    <w:rsid w:val="2E70661F"/>
    <w:rsid w:val="2EC922EC"/>
    <w:rsid w:val="2F4B6F30"/>
    <w:rsid w:val="2F6F3614"/>
    <w:rsid w:val="3028070E"/>
    <w:rsid w:val="31630496"/>
    <w:rsid w:val="324D0C94"/>
    <w:rsid w:val="3278255C"/>
    <w:rsid w:val="345B533B"/>
    <w:rsid w:val="34977D04"/>
    <w:rsid w:val="35037ADE"/>
    <w:rsid w:val="351B4D2E"/>
    <w:rsid w:val="35FC0DAE"/>
    <w:rsid w:val="36C045AF"/>
    <w:rsid w:val="379B6047"/>
    <w:rsid w:val="38157F0F"/>
    <w:rsid w:val="39034C55"/>
    <w:rsid w:val="39944985"/>
    <w:rsid w:val="3A6D1368"/>
    <w:rsid w:val="3B476C73"/>
    <w:rsid w:val="3B7102CF"/>
    <w:rsid w:val="3C9C39BE"/>
    <w:rsid w:val="3E403A2F"/>
    <w:rsid w:val="3E43358C"/>
    <w:rsid w:val="3E9876B8"/>
    <w:rsid w:val="3ECD6662"/>
    <w:rsid w:val="3FE66D9A"/>
    <w:rsid w:val="41076FBE"/>
    <w:rsid w:val="416D2F20"/>
    <w:rsid w:val="41AA4248"/>
    <w:rsid w:val="41C4786D"/>
    <w:rsid w:val="42014776"/>
    <w:rsid w:val="4265277D"/>
    <w:rsid w:val="430F6D34"/>
    <w:rsid w:val="43854DD3"/>
    <w:rsid w:val="44BC03CE"/>
    <w:rsid w:val="44E6491C"/>
    <w:rsid w:val="45251335"/>
    <w:rsid w:val="45663F33"/>
    <w:rsid w:val="45940E74"/>
    <w:rsid w:val="464737F7"/>
    <w:rsid w:val="46493794"/>
    <w:rsid w:val="469A1D73"/>
    <w:rsid w:val="46E70C94"/>
    <w:rsid w:val="472E0158"/>
    <w:rsid w:val="474560C2"/>
    <w:rsid w:val="481C5F71"/>
    <w:rsid w:val="483926DB"/>
    <w:rsid w:val="485A74E3"/>
    <w:rsid w:val="48FA7A6D"/>
    <w:rsid w:val="491B7116"/>
    <w:rsid w:val="49AD5BED"/>
    <w:rsid w:val="4AA67375"/>
    <w:rsid w:val="4B365B70"/>
    <w:rsid w:val="4B4C6430"/>
    <w:rsid w:val="4C1A6F5C"/>
    <w:rsid w:val="4D34292E"/>
    <w:rsid w:val="4D845811"/>
    <w:rsid w:val="4DC61B96"/>
    <w:rsid w:val="4DF564F9"/>
    <w:rsid w:val="4E100540"/>
    <w:rsid w:val="4E652969"/>
    <w:rsid w:val="4E8913AB"/>
    <w:rsid w:val="4FA73E3C"/>
    <w:rsid w:val="4FAD38CF"/>
    <w:rsid w:val="4FD80987"/>
    <w:rsid w:val="4FF85617"/>
    <w:rsid w:val="50622713"/>
    <w:rsid w:val="50C00A53"/>
    <w:rsid w:val="510302FB"/>
    <w:rsid w:val="517C3B8B"/>
    <w:rsid w:val="518D12B9"/>
    <w:rsid w:val="51C737C3"/>
    <w:rsid w:val="52722E2E"/>
    <w:rsid w:val="5296438C"/>
    <w:rsid w:val="52EF72D7"/>
    <w:rsid w:val="52FF2044"/>
    <w:rsid w:val="536D3615"/>
    <w:rsid w:val="53834055"/>
    <w:rsid w:val="548E4408"/>
    <w:rsid w:val="55203A6D"/>
    <w:rsid w:val="556F7038"/>
    <w:rsid w:val="56F261AE"/>
    <w:rsid w:val="574B11BF"/>
    <w:rsid w:val="57A22CF7"/>
    <w:rsid w:val="581770D7"/>
    <w:rsid w:val="585470C0"/>
    <w:rsid w:val="58D239B5"/>
    <w:rsid w:val="59882670"/>
    <w:rsid w:val="59B027D6"/>
    <w:rsid w:val="5A9E0CBA"/>
    <w:rsid w:val="5B1015EF"/>
    <w:rsid w:val="5BB12B9F"/>
    <w:rsid w:val="5BF653D5"/>
    <w:rsid w:val="5C420709"/>
    <w:rsid w:val="5EA2604B"/>
    <w:rsid w:val="5EE62D0C"/>
    <w:rsid w:val="5F013D1B"/>
    <w:rsid w:val="5F4905E3"/>
    <w:rsid w:val="5FA23F40"/>
    <w:rsid w:val="5FBB567F"/>
    <w:rsid w:val="601A586F"/>
    <w:rsid w:val="605C54D5"/>
    <w:rsid w:val="60F1311B"/>
    <w:rsid w:val="61500B79"/>
    <w:rsid w:val="61F25C5C"/>
    <w:rsid w:val="621E6320"/>
    <w:rsid w:val="62210B23"/>
    <w:rsid w:val="62896AAB"/>
    <w:rsid w:val="62D338FF"/>
    <w:rsid w:val="631B5A25"/>
    <w:rsid w:val="632153B0"/>
    <w:rsid w:val="63644E91"/>
    <w:rsid w:val="64983C98"/>
    <w:rsid w:val="65D50E4D"/>
    <w:rsid w:val="662D71AF"/>
    <w:rsid w:val="662E2C6B"/>
    <w:rsid w:val="667A511F"/>
    <w:rsid w:val="66B95039"/>
    <w:rsid w:val="66DA2164"/>
    <w:rsid w:val="680156F2"/>
    <w:rsid w:val="680D3499"/>
    <w:rsid w:val="694D4C54"/>
    <w:rsid w:val="6A73763D"/>
    <w:rsid w:val="6C2576B6"/>
    <w:rsid w:val="6C705F8E"/>
    <w:rsid w:val="6D105EA0"/>
    <w:rsid w:val="6E22499F"/>
    <w:rsid w:val="6FB770E0"/>
    <w:rsid w:val="70C4348D"/>
    <w:rsid w:val="711D7A0E"/>
    <w:rsid w:val="71212FA0"/>
    <w:rsid w:val="712E08F0"/>
    <w:rsid w:val="713B7271"/>
    <w:rsid w:val="72791DF7"/>
    <w:rsid w:val="7299434D"/>
    <w:rsid w:val="72BB349F"/>
    <w:rsid w:val="7314660B"/>
    <w:rsid w:val="73641B5C"/>
    <w:rsid w:val="73941266"/>
    <w:rsid w:val="746E6ADD"/>
    <w:rsid w:val="74DC0B74"/>
    <w:rsid w:val="754B7DA1"/>
    <w:rsid w:val="75EA49F1"/>
    <w:rsid w:val="76181497"/>
    <w:rsid w:val="76430AB0"/>
    <w:rsid w:val="76757200"/>
    <w:rsid w:val="77385318"/>
    <w:rsid w:val="77393CC2"/>
    <w:rsid w:val="775C05DE"/>
    <w:rsid w:val="77CE4572"/>
    <w:rsid w:val="77DD4EB4"/>
    <w:rsid w:val="780E3485"/>
    <w:rsid w:val="783F56DF"/>
    <w:rsid w:val="78482365"/>
    <w:rsid w:val="788C5F06"/>
    <w:rsid w:val="78A73F47"/>
    <w:rsid w:val="7AE92664"/>
    <w:rsid w:val="7C11491A"/>
    <w:rsid w:val="7CF85A96"/>
    <w:rsid w:val="7E542E76"/>
    <w:rsid w:val="7E8C20D1"/>
    <w:rsid w:val="7ED231CE"/>
    <w:rsid w:val="7EE50199"/>
    <w:rsid w:val="7EE955D8"/>
    <w:rsid w:val="7FCA20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qFormat="1" w:unhideWhenUsed="0" w:uiPriority="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9"/>
    <w:qFormat/>
    <w:uiPriority w:val="0"/>
    <w:pPr>
      <w:keepNext/>
      <w:numPr>
        <w:ilvl w:val="0"/>
        <w:numId w:val="1"/>
      </w:numPr>
      <w:outlineLvl w:val="0"/>
    </w:pPr>
    <w:rPr>
      <w:rFonts w:ascii="Arial" w:hAnsi="Arial" w:eastAsia="仿宋_GB2312"/>
      <w:sz w:val="28"/>
      <w:lang w:bidi="he-IL"/>
    </w:rPr>
  </w:style>
  <w:style w:type="paragraph" w:styleId="3">
    <w:name w:val="heading 2"/>
    <w:basedOn w:val="1"/>
    <w:next w:val="1"/>
    <w:link w:val="4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2"/>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2" w:lineRule="auto"/>
      <w:outlineLvl w:val="4"/>
    </w:pPr>
    <w:rPr>
      <w:b/>
      <w:bCs/>
      <w:sz w:val="28"/>
      <w:szCs w:val="28"/>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semiHidden/>
    <w:qFormat/>
    <w:uiPriority w:val="0"/>
    <w:pPr>
      <w:ind w:left="2520" w:leftChars="1200"/>
    </w:pPr>
  </w:style>
  <w:style w:type="paragraph" w:styleId="8">
    <w:name w:val="Normal Indent"/>
    <w:basedOn w:val="1"/>
    <w:link w:val="48"/>
    <w:qFormat/>
    <w:uiPriority w:val="0"/>
    <w:pPr>
      <w:ind w:firstLine="420"/>
    </w:pPr>
  </w:style>
  <w:style w:type="paragraph" w:styleId="9">
    <w:name w:val="annotation text"/>
    <w:basedOn w:val="1"/>
    <w:link w:val="53"/>
    <w:qFormat/>
    <w:uiPriority w:val="0"/>
    <w:pPr>
      <w:jc w:val="left"/>
    </w:pPr>
  </w:style>
  <w:style w:type="paragraph" w:styleId="10">
    <w:name w:val="index 6"/>
    <w:basedOn w:val="1"/>
    <w:next w:val="1"/>
    <w:semiHidden/>
    <w:qFormat/>
    <w:uiPriority w:val="0"/>
    <w:pPr>
      <w:ind w:left="1000" w:leftChars="1000"/>
    </w:pPr>
  </w:style>
  <w:style w:type="paragraph" w:styleId="11">
    <w:name w:val="Body Text"/>
    <w:basedOn w:val="1"/>
    <w:link w:val="43"/>
    <w:qFormat/>
    <w:uiPriority w:val="0"/>
    <w:pPr>
      <w:jc w:val="left"/>
    </w:pPr>
    <w:rPr>
      <w:rFonts w:ascii="Arial" w:hAnsi="Arial" w:eastAsia="黑体"/>
      <w:b/>
      <w:sz w:val="32"/>
    </w:rPr>
  </w:style>
  <w:style w:type="paragraph" w:styleId="12">
    <w:name w:val="Body Text Indent"/>
    <w:basedOn w:val="1"/>
    <w:qFormat/>
    <w:uiPriority w:val="0"/>
    <w:pPr>
      <w:ind w:firstLine="645"/>
    </w:pPr>
    <w:rPr>
      <w:rFonts w:ascii="Arial" w:hAnsi="Arial" w:eastAsia="仿宋_GB2312"/>
      <w:sz w:val="28"/>
    </w:rPr>
  </w:style>
  <w:style w:type="paragraph" w:styleId="13">
    <w:name w:val="toc 5"/>
    <w:basedOn w:val="1"/>
    <w:next w:val="1"/>
    <w:semiHidden/>
    <w:qFormat/>
    <w:uiPriority w:val="0"/>
    <w:pPr>
      <w:ind w:left="1680" w:leftChars="800"/>
    </w:pPr>
  </w:style>
  <w:style w:type="paragraph" w:styleId="14">
    <w:name w:val="toc 3"/>
    <w:basedOn w:val="1"/>
    <w:next w:val="1"/>
    <w:semiHidden/>
    <w:qFormat/>
    <w:uiPriority w:val="0"/>
    <w:pPr>
      <w:tabs>
        <w:tab w:val="right" w:leader="dot" w:pos="9514"/>
      </w:tabs>
      <w:ind w:left="359" w:leftChars="171" w:firstLine="1"/>
    </w:pPr>
  </w:style>
  <w:style w:type="paragraph" w:styleId="15">
    <w:name w:val="Plain Text"/>
    <w:basedOn w:val="1"/>
    <w:link w:val="41"/>
    <w:qFormat/>
    <w:uiPriority w:val="0"/>
    <w:rPr>
      <w:rFonts w:ascii="宋体" w:hAnsi="Courier New"/>
    </w:rPr>
  </w:style>
  <w:style w:type="paragraph" w:styleId="16">
    <w:name w:val="toc 8"/>
    <w:basedOn w:val="1"/>
    <w:next w:val="1"/>
    <w:semiHidden/>
    <w:qFormat/>
    <w:uiPriority w:val="0"/>
    <w:pPr>
      <w:ind w:left="2940" w:leftChars="1400"/>
    </w:pPr>
  </w:style>
  <w:style w:type="paragraph" w:styleId="17">
    <w:name w:val="Date"/>
    <w:basedOn w:val="1"/>
    <w:next w:val="1"/>
    <w:link w:val="56"/>
    <w:qFormat/>
    <w:uiPriority w:val="0"/>
    <w:rPr>
      <w:rFonts w:ascii="仿宋_GB2312" w:eastAsia="仿宋_GB2312"/>
      <w:sz w:val="30"/>
      <w:lang w:bidi="he-IL"/>
    </w:rPr>
  </w:style>
  <w:style w:type="paragraph" w:styleId="18">
    <w:name w:val="Body Text Indent 2"/>
    <w:basedOn w:val="1"/>
    <w:qFormat/>
    <w:uiPriority w:val="0"/>
    <w:pPr>
      <w:ind w:firstLine="570"/>
    </w:pPr>
    <w:rPr>
      <w:rFonts w:ascii="Arial" w:hAnsi="Arial" w:eastAsia="仿宋_GB2312"/>
      <w:b/>
      <w:sz w:val="28"/>
    </w:rPr>
  </w:style>
  <w:style w:type="paragraph" w:styleId="19">
    <w:name w:val="Balloon Text"/>
    <w:basedOn w:val="1"/>
    <w:link w:val="55"/>
    <w:semiHidden/>
    <w:qFormat/>
    <w:uiPriority w:val="0"/>
    <w:rPr>
      <w:sz w:val="18"/>
      <w:szCs w:val="18"/>
    </w:rPr>
  </w:style>
  <w:style w:type="paragraph" w:styleId="20">
    <w:name w:val="footer"/>
    <w:basedOn w:val="1"/>
    <w:link w:val="42"/>
    <w:qFormat/>
    <w:uiPriority w:val="0"/>
    <w:pPr>
      <w:tabs>
        <w:tab w:val="center" w:pos="4153"/>
        <w:tab w:val="right" w:pos="8306"/>
      </w:tabs>
      <w:snapToGrid w:val="0"/>
      <w:jc w:val="left"/>
    </w:pPr>
    <w:rPr>
      <w:sz w:val="18"/>
      <w:lang w:bidi="he-IL"/>
    </w:rPr>
  </w:style>
  <w:style w:type="paragraph" w:styleId="21">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23"/>
    <w:next w:val="1"/>
    <w:semiHidden/>
    <w:qFormat/>
    <w:uiPriority w:val="0"/>
    <w:rPr>
      <w:rFonts w:eastAsia="黑体"/>
      <w:sz w:val="28"/>
    </w:rPr>
  </w:style>
  <w:style w:type="paragraph" w:styleId="23">
    <w:name w:val="index 1"/>
    <w:basedOn w:val="1"/>
    <w:next w:val="1"/>
    <w:semiHidden/>
    <w:qFormat/>
    <w:uiPriority w:val="0"/>
    <w:rPr>
      <w:rFonts w:eastAsia="仿宋_GB2312"/>
      <w:b/>
      <w:sz w:val="24"/>
    </w:rPr>
  </w:style>
  <w:style w:type="paragraph" w:styleId="24">
    <w:name w:val="toc 4"/>
    <w:basedOn w:val="1"/>
    <w:next w:val="1"/>
    <w:semiHidden/>
    <w:qFormat/>
    <w:uiPriority w:val="0"/>
    <w:pPr>
      <w:ind w:left="1260" w:leftChars="600"/>
    </w:pPr>
  </w:style>
  <w:style w:type="paragraph" w:styleId="25">
    <w:name w:val="toc 6"/>
    <w:basedOn w:val="1"/>
    <w:next w:val="1"/>
    <w:semiHidden/>
    <w:qFormat/>
    <w:uiPriority w:val="0"/>
    <w:pPr>
      <w:ind w:left="2100" w:leftChars="1000"/>
    </w:pPr>
  </w:style>
  <w:style w:type="paragraph" w:styleId="26">
    <w:name w:val="Body Text Indent 3"/>
    <w:basedOn w:val="1"/>
    <w:qFormat/>
    <w:uiPriority w:val="0"/>
    <w:pPr>
      <w:ind w:left="2" w:firstLine="628" w:firstLineChars="196"/>
    </w:pPr>
    <w:rPr>
      <w:rFonts w:ascii="Arial" w:hAnsi="Arial" w:eastAsia="仿宋_GB2312"/>
      <w:b/>
      <w:sz w:val="32"/>
      <w:lang w:bidi="he-IL"/>
    </w:rPr>
  </w:style>
  <w:style w:type="paragraph" w:styleId="27">
    <w:name w:val="toc 2"/>
    <w:basedOn w:val="28"/>
    <w:next w:val="28"/>
    <w:semiHidden/>
    <w:qFormat/>
    <w:uiPriority w:val="0"/>
    <w:pPr>
      <w:tabs>
        <w:tab w:val="right" w:leader="dot" w:pos="9540"/>
      </w:tabs>
      <w:spacing w:line="480" w:lineRule="auto"/>
      <w:ind w:left="420"/>
    </w:pPr>
    <w:rPr>
      <w:rFonts w:ascii="宋体" w:hAnsi="宋体" w:cs="Arial"/>
      <w:b/>
      <w:szCs w:val="21"/>
    </w:rPr>
  </w:style>
  <w:style w:type="paragraph" w:styleId="28">
    <w:name w:val="index 2"/>
    <w:basedOn w:val="1"/>
    <w:next w:val="1"/>
    <w:semiHidden/>
    <w:qFormat/>
    <w:uiPriority w:val="0"/>
    <w:pPr>
      <w:ind w:left="200" w:leftChars="200"/>
    </w:pPr>
  </w:style>
  <w:style w:type="paragraph" w:styleId="29">
    <w:name w:val="toc 9"/>
    <w:basedOn w:val="1"/>
    <w:next w:val="1"/>
    <w:semiHidden/>
    <w:qFormat/>
    <w:uiPriority w:val="0"/>
    <w:pPr>
      <w:ind w:left="3360" w:leftChars="1600"/>
    </w:pPr>
  </w:style>
  <w:style w:type="paragraph" w:styleId="30">
    <w:name w:val="Body Text 2"/>
    <w:basedOn w:val="1"/>
    <w:qFormat/>
    <w:uiPriority w:val="0"/>
    <w:pPr>
      <w:spacing w:line="480" w:lineRule="exact"/>
    </w:pPr>
    <w:rPr>
      <w:rFonts w:ascii="仿宋_GB2312" w:eastAsia="仿宋_GB2312"/>
      <w:b/>
      <w:sz w:val="28"/>
    </w:rPr>
  </w:style>
  <w:style w:type="paragraph" w:styleId="31">
    <w:name w:val="Normal (Web)"/>
    <w:basedOn w:val="1"/>
    <w:qFormat/>
    <w:uiPriority w:val="99"/>
    <w:pPr>
      <w:widowControl/>
      <w:jc w:val="left"/>
    </w:pPr>
    <w:rPr>
      <w:rFonts w:ascii="宋体" w:hAnsi="宋体" w:cs="宋体"/>
      <w:kern w:val="0"/>
      <w:sz w:val="24"/>
      <w:szCs w:val="24"/>
    </w:rPr>
  </w:style>
  <w:style w:type="paragraph" w:styleId="32">
    <w:name w:val="annotation subject"/>
    <w:basedOn w:val="9"/>
    <w:next w:val="9"/>
    <w:link w:val="46"/>
    <w:qFormat/>
    <w:uiPriority w:val="0"/>
    <w:rPr>
      <w:b/>
      <w:bCs/>
    </w:rPr>
  </w:style>
  <w:style w:type="table" w:styleId="34">
    <w:name w:val="Table Grid"/>
    <w:basedOn w:val="3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qFormat/>
    <w:uiPriority w:val="0"/>
    <w:rPr>
      <w:b/>
      <w:bCs/>
    </w:rPr>
  </w:style>
  <w:style w:type="character" w:styleId="37">
    <w:name w:val="page number"/>
    <w:basedOn w:val="35"/>
    <w:qFormat/>
    <w:uiPriority w:val="0"/>
  </w:style>
  <w:style w:type="character" w:styleId="38">
    <w:name w:val="FollowedHyperlink"/>
    <w:qFormat/>
    <w:uiPriority w:val="0"/>
    <w:rPr>
      <w:color w:val="800080"/>
      <w:u w:val="single"/>
    </w:rPr>
  </w:style>
  <w:style w:type="character" w:styleId="39">
    <w:name w:val="Hyperlink"/>
    <w:qFormat/>
    <w:uiPriority w:val="0"/>
    <w:rPr>
      <w:color w:val="0000FF"/>
      <w:u w:val="single"/>
    </w:rPr>
  </w:style>
  <w:style w:type="character" w:styleId="40">
    <w:name w:val="annotation reference"/>
    <w:qFormat/>
    <w:uiPriority w:val="99"/>
    <w:rPr>
      <w:sz w:val="21"/>
      <w:szCs w:val="21"/>
    </w:rPr>
  </w:style>
  <w:style w:type="character" w:customStyle="1" w:styleId="41">
    <w:name w:val="纯文本 Char"/>
    <w:link w:val="15"/>
    <w:qFormat/>
    <w:locked/>
    <w:uiPriority w:val="0"/>
    <w:rPr>
      <w:rFonts w:ascii="宋体" w:hAnsi="Courier New" w:eastAsia="宋体"/>
      <w:kern w:val="2"/>
      <w:sz w:val="21"/>
      <w:lang w:val="en-US" w:eastAsia="zh-CN" w:bidi="ar-SA"/>
    </w:rPr>
  </w:style>
  <w:style w:type="character" w:customStyle="1" w:styleId="42">
    <w:name w:val="页脚 Char"/>
    <w:link w:val="20"/>
    <w:qFormat/>
    <w:uiPriority w:val="0"/>
    <w:rPr>
      <w:kern w:val="2"/>
      <w:sz w:val="18"/>
      <w:lang w:bidi="he-IL"/>
    </w:rPr>
  </w:style>
  <w:style w:type="character" w:customStyle="1" w:styleId="43">
    <w:name w:val="正文文本 Char"/>
    <w:link w:val="11"/>
    <w:qFormat/>
    <w:uiPriority w:val="0"/>
    <w:rPr>
      <w:rFonts w:ascii="Arial" w:hAnsi="Arial" w:eastAsia="黑体"/>
      <w:b/>
      <w:kern w:val="2"/>
      <w:sz w:val="32"/>
    </w:rPr>
  </w:style>
  <w:style w:type="character" w:customStyle="1" w:styleId="44">
    <w:name w:val="页眉 Char"/>
    <w:link w:val="21"/>
    <w:qFormat/>
    <w:locked/>
    <w:uiPriority w:val="0"/>
    <w:rPr>
      <w:rFonts w:eastAsia="宋体"/>
      <w:kern w:val="2"/>
      <w:sz w:val="18"/>
      <w:szCs w:val="18"/>
      <w:lang w:val="en-US" w:eastAsia="zh-CN" w:bidi="ar-SA"/>
    </w:rPr>
  </w:style>
  <w:style w:type="character" w:customStyle="1" w:styleId="45">
    <w:name w:val="Footer Char"/>
    <w:qFormat/>
    <w:locked/>
    <w:uiPriority w:val="0"/>
    <w:rPr>
      <w:rFonts w:cs="Times New Roman"/>
      <w:kern w:val="2"/>
      <w:sz w:val="18"/>
      <w:szCs w:val="18"/>
    </w:rPr>
  </w:style>
  <w:style w:type="character" w:customStyle="1" w:styleId="46">
    <w:name w:val="批注主题 Char"/>
    <w:link w:val="32"/>
    <w:qFormat/>
    <w:uiPriority w:val="0"/>
    <w:rPr>
      <w:b/>
      <w:bCs/>
      <w:kern w:val="2"/>
      <w:sz w:val="21"/>
    </w:rPr>
  </w:style>
  <w:style w:type="character" w:customStyle="1" w:styleId="47">
    <w:name w:val="标题 2 Char"/>
    <w:link w:val="3"/>
    <w:qFormat/>
    <w:locked/>
    <w:uiPriority w:val="0"/>
    <w:rPr>
      <w:rFonts w:ascii="Arial" w:hAnsi="Arial" w:eastAsia="黑体"/>
      <w:b/>
      <w:bCs/>
      <w:kern w:val="2"/>
      <w:sz w:val="32"/>
      <w:szCs w:val="32"/>
      <w:lang w:val="en-US" w:eastAsia="zh-CN" w:bidi="ar-SA"/>
    </w:rPr>
  </w:style>
  <w:style w:type="character" w:customStyle="1" w:styleId="48">
    <w:name w:val="正文缩进 Char"/>
    <w:link w:val="8"/>
    <w:qFormat/>
    <w:locked/>
    <w:uiPriority w:val="0"/>
    <w:rPr>
      <w:rFonts w:eastAsia="宋体"/>
      <w:kern w:val="2"/>
      <w:sz w:val="21"/>
      <w:lang w:val="en-US" w:eastAsia="zh-CN" w:bidi="ar-SA"/>
    </w:rPr>
  </w:style>
  <w:style w:type="character" w:customStyle="1" w:styleId="49">
    <w:name w:val="标题 1 Char"/>
    <w:link w:val="2"/>
    <w:qFormat/>
    <w:locked/>
    <w:uiPriority w:val="0"/>
    <w:rPr>
      <w:rFonts w:ascii="Arial" w:hAnsi="Arial" w:eastAsia="仿宋_GB2312"/>
      <w:kern w:val="2"/>
      <w:sz w:val="28"/>
      <w:lang w:val="en-US" w:eastAsia="zh-CN" w:bidi="he-IL"/>
    </w:rPr>
  </w:style>
  <w:style w:type="character" w:customStyle="1" w:styleId="50">
    <w:name w:val="【正文】 Char"/>
    <w:link w:val="51"/>
    <w:qFormat/>
    <w:locked/>
    <w:uiPriority w:val="0"/>
    <w:rPr>
      <w:rFonts w:ascii="Calibri" w:hAnsi="Calibri" w:eastAsia="宋体"/>
      <w:sz w:val="24"/>
      <w:lang w:val="en-US" w:eastAsia="zh-CN" w:bidi="ar-SA"/>
    </w:rPr>
  </w:style>
  <w:style w:type="paragraph" w:customStyle="1" w:styleId="51">
    <w:name w:val="【正文】"/>
    <w:basedOn w:val="1"/>
    <w:link w:val="50"/>
    <w:qFormat/>
    <w:uiPriority w:val="0"/>
    <w:pPr>
      <w:spacing w:line="360" w:lineRule="auto"/>
      <w:ind w:firstLine="480" w:firstLineChars="200"/>
    </w:pPr>
    <w:rPr>
      <w:rFonts w:ascii="Calibri" w:hAnsi="Calibri"/>
      <w:kern w:val="0"/>
      <w:sz w:val="24"/>
    </w:rPr>
  </w:style>
  <w:style w:type="character" w:customStyle="1" w:styleId="52">
    <w:name w:val="标题 3 Char"/>
    <w:link w:val="4"/>
    <w:qFormat/>
    <w:uiPriority w:val="0"/>
    <w:rPr>
      <w:b/>
      <w:bCs/>
      <w:kern w:val="2"/>
      <w:sz w:val="32"/>
      <w:szCs w:val="32"/>
    </w:rPr>
  </w:style>
  <w:style w:type="character" w:customStyle="1" w:styleId="53">
    <w:name w:val="批注文字 Char"/>
    <w:link w:val="9"/>
    <w:qFormat/>
    <w:uiPriority w:val="0"/>
    <w:rPr>
      <w:kern w:val="2"/>
      <w:sz w:val="21"/>
    </w:rPr>
  </w:style>
  <w:style w:type="character" w:customStyle="1" w:styleId="54">
    <w:name w:val="样式 仿宋_GB2312 三号"/>
    <w:qFormat/>
    <w:uiPriority w:val="0"/>
    <w:rPr>
      <w:rFonts w:ascii="仿宋_GB2312" w:hAnsi="仿宋_GB2312" w:eastAsia="仿宋_GB2312"/>
      <w:sz w:val="28"/>
    </w:rPr>
  </w:style>
  <w:style w:type="character" w:customStyle="1" w:styleId="55">
    <w:name w:val="批注框文本 Char"/>
    <w:link w:val="19"/>
    <w:semiHidden/>
    <w:qFormat/>
    <w:locked/>
    <w:uiPriority w:val="0"/>
    <w:rPr>
      <w:rFonts w:eastAsia="宋体"/>
      <w:kern w:val="2"/>
      <w:sz w:val="18"/>
      <w:szCs w:val="18"/>
      <w:lang w:val="en-US" w:eastAsia="zh-CN" w:bidi="ar-SA"/>
    </w:rPr>
  </w:style>
  <w:style w:type="character" w:customStyle="1" w:styleId="56">
    <w:name w:val="日期 Char"/>
    <w:link w:val="17"/>
    <w:qFormat/>
    <w:uiPriority w:val="0"/>
    <w:rPr>
      <w:rFonts w:ascii="仿宋_GB2312" w:eastAsia="仿宋_GB2312"/>
      <w:kern w:val="2"/>
      <w:sz w:val="30"/>
      <w:lang w:bidi="he-IL"/>
    </w:rPr>
  </w:style>
  <w:style w:type="character" w:customStyle="1" w:styleId="57">
    <w:name w:val="日期 字符"/>
    <w:qFormat/>
    <w:uiPriority w:val="0"/>
    <w:rPr>
      <w:rFonts w:ascii="仿宋_GB2312" w:eastAsia="仿宋_GB2312"/>
      <w:kern w:val="2"/>
      <w:sz w:val="30"/>
      <w:lang w:bidi="he-IL"/>
    </w:rPr>
  </w:style>
  <w:style w:type="paragraph" w:customStyle="1" w:styleId="58">
    <w:name w:val="正文段"/>
    <w:basedOn w:val="1"/>
    <w:qFormat/>
    <w:uiPriority w:val="0"/>
    <w:pPr>
      <w:widowControl/>
      <w:adjustRightInd w:val="0"/>
      <w:spacing w:after="240" w:line="360" w:lineRule="atLeast"/>
      <w:ind w:firstLine="454"/>
      <w:textAlignment w:val="bottom"/>
    </w:pPr>
    <w:rPr>
      <w:rFonts w:ascii="宋体"/>
      <w:kern w:val="0"/>
      <w:sz w:val="24"/>
    </w:rPr>
  </w:style>
  <w:style w:type="paragraph" w:customStyle="1" w:styleId="59">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styleId="60">
    <w:name w:val="List Paragraph"/>
    <w:basedOn w:val="1"/>
    <w:qFormat/>
    <w:uiPriority w:val="34"/>
    <w:pPr>
      <w:ind w:firstLine="420" w:firstLineChars="200"/>
    </w:pPr>
  </w:style>
  <w:style w:type="paragraph" w:customStyle="1" w:styleId="61">
    <w:name w:val="p"/>
    <w:basedOn w:val="1"/>
    <w:qFormat/>
    <w:uiPriority w:val="0"/>
    <w:pPr>
      <w:spacing w:line="525" w:lineRule="atLeast"/>
      <w:ind w:firstLine="375"/>
    </w:pPr>
  </w:style>
  <w:style w:type="paragraph" w:customStyle="1" w:styleId="62">
    <w:name w:val="Char Char Char"/>
    <w:basedOn w:val="1"/>
    <w:qFormat/>
    <w:uiPriority w:val="0"/>
    <w:rPr>
      <w:rFonts w:ascii="Tahoma" w:hAnsi="Tahoma"/>
      <w:sz w:val="24"/>
    </w:rPr>
  </w:style>
  <w:style w:type="paragraph" w:customStyle="1" w:styleId="63">
    <w:name w:val="纯文本1"/>
    <w:basedOn w:val="1"/>
    <w:qFormat/>
    <w:uiPriority w:val="0"/>
    <w:pPr>
      <w:widowControl/>
      <w:jc w:val="left"/>
    </w:pPr>
    <w:rPr>
      <w:rFonts w:ascii="宋体" w:hAnsi="Courier New" w:cs="宋体"/>
      <w:kern w:val="0"/>
      <w:sz w:val="20"/>
    </w:rPr>
  </w:style>
  <w:style w:type="paragraph" w:customStyle="1" w:styleId="64">
    <w:name w:val="Char Char Char Char Char Char Char Char Char"/>
    <w:basedOn w:val="1"/>
    <w:qFormat/>
    <w:uiPriority w:val="0"/>
    <w:rPr>
      <w:szCs w:val="21"/>
    </w:rPr>
  </w:style>
  <w:style w:type="paragraph" w:customStyle="1" w:styleId="65">
    <w:name w:val="p0"/>
    <w:basedOn w:val="1"/>
    <w:qFormat/>
    <w:uiPriority w:val="0"/>
    <w:pPr>
      <w:widowControl/>
    </w:pPr>
    <w:rPr>
      <w:kern w:val="0"/>
      <w:szCs w:val="21"/>
    </w:rPr>
  </w:style>
  <w:style w:type="paragraph" w:customStyle="1" w:styleId="66">
    <w:name w:val="Char Char6"/>
    <w:basedOn w:val="1"/>
    <w:qFormat/>
    <w:uiPriority w:val="0"/>
    <w:rPr>
      <w:szCs w:val="21"/>
    </w:rPr>
  </w:style>
  <w:style w:type="paragraph" w:customStyle="1" w:styleId="67">
    <w:name w:val="正文_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8">
    <w:name w:val="Char Char Char Char Char Char Char Char Char Char"/>
    <w:basedOn w:val="1"/>
    <w:qFormat/>
    <w:uiPriority w:val="0"/>
    <w:rPr>
      <w:rFonts w:ascii="Tahoma" w:hAnsi="Tahoma" w:cs="仿宋_GB2312"/>
      <w:sz w:val="24"/>
    </w:rPr>
  </w:style>
  <w:style w:type="paragraph" w:customStyle="1" w:styleId="69">
    <w:name w:val="D&amp;L"/>
    <w:basedOn w:val="21"/>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0">
    <w:name w:val="Char1"/>
    <w:basedOn w:val="1"/>
    <w:qFormat/>
    <w:uiPriority w:val="0"/>
    <w:pPr>
      <w:adjustRightInd w:val="0"/>
      <w:spacing w:line="360" w:lineRule="auto"/>
    </w:pPr>
    <w:rPr>
      <w:szCs w:val="24"/>
    </w:rPr>
  </w:style>
  <w:style w:type="paragraph" w:customStyle="1" w:styleId="71">
    <w:name w:val="正文1"/>
    <w:basedOn w:val="1"/>
    <w:next w:val="1"/>
    <w:qFormat/>
    <w:uiPriority w:val="0"/>
    <w:pPr>
      <w:widowControl/>
      <w:spacing w:before="156" w:line="360" w:lineRule="auto"/>
      <w:ind w:firstLine="510"/>
    </w:pPr>
    <w:rPr>
      <w:color w:val="000000"/>
      <w:sz w:val="24"/>
    </w:rPr>
  </w:style>
  <w:style w:type="paragraph" w:customStyle="1" w:styleId="72">
    <w:name w:val="表格"/>
    <w:basedOn w:val="1"/>
    <w:qFormat/>
    <w:uiPriority w:val="0"/>
    <w:pPr>
      <w:tabs>
        <w:tab w:val="left" w:pos="510"/>
      </w:tabs>
      <w:adjustRightInd w:val="0"/>
      <w:spacing w:line="320" w:lineRule="atLeast"/>
      <w:ind w:right="-102" w:hanging="108"/>
      <w:jc w:val="center"/>
      <w:textAlignment w:val="baseline"/>
    </w:pPr>
    <w:rPr>
      <w:kern w:val="0"/>
      <w:sz w:val="24"/>
    </w:rPr>
  </w:style>
  <w:style w:type="paragraph" w:customStyle="1" w:styleId="73">
    <w:name w:val="样式1"/>
    <w:basedOn w:val="5"/>
    <w:qFormat/>
    <w:uiPriority w:val="0"/>
    <w:pPr>
      <w:spacing w:line="300" w:lineRule="exact"/>
    </w:pPr>
    <w:rPr>
      <w:rFonts w:ascii="Times New Roman" w:hAnsi="Times New Roman" w:eastAsia="宋体"/>
      <w:sz w:val="24"/>
    </w:rPr>
  </w:style>
  <w:style w:type="paragraph" w:customStyle="1" w:styleId="74">
    <w:name w:val="Char Char Char Char Char Char Char1 Char"/>
    <w:basedOn w:val="1"/>
    <w:qFormat/>
    <w:uiPriority w:val="0"/>
    <w:rPr>
      <w:rFonts w:ascii="Tahoma" w:hAnsi="Tahoma"/>
      <w:sz w:val="24"/>
    </w:rPr>
  </w:style>
  <w:style w:type="paragraph" w:customStyle="1" w:styleId="75">
    <w:name w:val="_Style 32"/>
    <w:basedOn w:val="1"/>
    <w:qFormat/>
    <w:uiPriority w:val="0"/>
    <w:rPr>
      <w:szCs w:val="21"/>
    </w:rPr>
  </w:style>
  <w:style w:type="paragraph" w:customStyle="1" w:styleId="76">
    <w:name w:val="Char Char Char Char"/>
    <w:basedOn w:val="1"/>
    <w:qFormat/>
    <w:uiPriority w:val="0"/>
    <w:pPr>
      <w:widowControl/>
      <w:spacing w:after="160" w:line="240" w:lineRule="exact"/>
      <w:jc w:val="left"/>
    </w:pPr>
    <w:rPr>
      <w:rFonts w:ascii="Tahoma" w:hAnsi="Tahoma" w:eastAsia="Times New Roman"/>
      <w:kern w:val="0"/>
      <w:sz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1"/>
    <customShpInfo spid="_x0000_s122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安徽省政府采购中心</Company>
  <Pages>37</Pages>
  <Words>2473</Words>
  <Characters>14098</Characters>
  <Lines>117</Lines>
  <Paragraphs>33</Paragraphs>
  <TotalTime>5</TotalTime>
  <ScaleCrop>false</ScaleCrop>
  <LinksUpToDate>false</LinksUpToDate>
  <CharactersWithSpaces>16538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2020-02-29T02:16:00Z</dcterms:created>
  <dc:creator>LSK</dc:creator>
  <dc:description>Shankar's Birthday falls on 25th July.  Don't Forget to wish him</dc:description>
  <cp:keywords>Birthday</cp:keywords>
  <cp:lastModifiedBy>Administrator</cp:lastModifiedBy>
  <cp:lastPrinted>2021-04-02T01:27:02Z</cp:lastPrinted>
  <dcterms:modified xsi:type="dcterms:W3CDTF">2021-04-02T01:29:02Z</dcterms:modified>
  <dc:subject>Birthday</dc:subject>
  <dc:title>Are You suprised ?</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